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290F465" w14:textId="0038C5ED" w:rsidR="004E1752" w:rsidRPr="00834823" w:rsidRDefault="004E1752" w:rsidP="004E175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834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SCHEMA DI DECRETO LEGISLATIVO RECANTE ATTUAZIONE DELLA DIRETTIVA (UE) 2018/958 DEL PARLAMENTO EUROPEO E DEL CONSIGLIO RELATIVA A UN TEST DELLA PROPORZIONALITÀ PRIMA DELL’ADOZIONE DI UNA NUOVA REGOLAMENTAZIONE DELLE PROFESSIONI.</w:t>
      </w:r>
    </w:p>
    <w:p w14:paraId="72801CDF" w14:textId="77777777" w:rsidR="002E0D66" w:rsidRPr="00834823" w:rsidRDefault="002E0D66" w:rsidP="002E0D6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1045019" w14:textId="77777777" w:rsidR="00812480" w:rsidRPr="00834823" w:rsidRDefault="00812480" w:rsidP="0081248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834823">
        <w:rPr>
          <w:rFonts w:ascii="Times New Roman" w:hAnsi="Times New Roman" w:cs="Times New Roman"/>
          <w:sz w:val="24"/>
          <w:szCs w:val="24"/>
          <w:lang w:eastAsia="it-IT"/>
        </w:rPr>
        <w:t>IL PRESIDENTE DELLA REPUBBLICA</w:t>
      </w:r>
    </w:p>
    <w:p w14:paraId="1DFC97D7" w14:textId="77777777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bCs/>
          <w:color w:val="000000" w:themeColor="text1"/>
        </w:rPr>
      </w:pPr>
    </w:p>
    <w:p w14:paraId="7E59E214" w14:textId="77777777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Visti gli articoli 76 e 87 della Costituzione;</w:t>
      </w:r>
    </w:p>
    <w:p w14:paraId="59430456" w14:textId="04A3BA0C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t xml:space="preserve">Visto </w:t>
      </w:r>
      <w:r w:rsidRPr="00834823">
        <w:rPr>
          <w:color w:val="000000" w:themeColor="text1"/>
        </w:rPr>
        <w:t xml:space="preserve">il </w:t>
      </w:r>
      <w:hyperlink r:id="rId8" w:anchor="id=10LX0000653341ART0,__m=document" w:history="1">
        <w:r w:rsidRPr="00834823">
          <w:rPr>
            <w:rStyle w:val="Collegamentoipertestuale"/>
            <w:iCs/>
            <w:color w:val="000000" w:themeColor="text1"/>
            <w:u w:val="none"/>
          </w:rPr>
          <w:t>Trattato sul funzionamento dell’Unione europea</w:t>
        </w:r>
      </w:hyperlink>
      <w:r w:rsidRPr="00834823">
        <w:rPr>
          <w:color w:val="000000" w:themeColor="text1"/>
        </w:rPr>
        <w:t xml:space="preserve"> e, in particolare, gli </w:t>
      </w:r>
      <w:hyperlink r:id="rId9" w:anchor="id=10LX0000653341ART816,__m=document" w:history="1">
        <w:r w:rsidRPr="00834823">
          <w:rPr>
            <w:rStyle w:val="Collegamentoipertestuale"/>
            <w:iCs/>
            <w:color w:val="000000" w:themeColor="text1"/>
            <w:u w:val="none"/>
          </w:rPr>
          <w:t xml:space="preserve">articoli </w:t>
        </w:r>
      </w:hyperlink>
      <w:r w:rsidRPr="00834823">
        <w:rPr>
          <w:iCs/>
          <w:color w:val="000000" w:themeColor="text1"/>
        </w:rPr>
        <w:t>49</w:t>
      </w:r>
      <w:r w:rsidR="00FE7DCB" w:rsidRPr="00834823">
        <w:rPr>
          <w:iCs/>
          <w:color w:val="000000" w:themeColor="text1"/>
        </w:rPr>
        <w:t xml:space="preserve"> e</w:t>
      </w:r>
      <w:r w:rsidRPr="00834823">
        <w:rPr>
          <w:iCs/>
          <w:color w:val="000000" w:themeColor="text1"/>
        </w:rPr>
        <w:t xml:space="preserve"> 56</w:t>
      </w:r>
      <w:r w:rsidRPr="00834823">
        <w:rPr>
          <w:color w:val="000000" w:themeColor="text1"/>
        </w:rPr>
        <w:t>;</w:t>
      </w:r>
    </w:p>
    <w:p w14:paraId="7B0A46CF" w14:textId="77777777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Vista la legge 24 dicembre 2012, n. 234 recante norme generali sulla partecipazione dell’Italia alla formazione e all’attuazione della normativa e delle politiche dell’Unione europea</w:t>
      </w:r>
    </w:p>
    <w:p w14:paraId="544B5ECC" w14:textId="77777777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 xml:space="preserve">Vista la legge 4 ottobre 2019, n. 117, recante </w:t>
      </w:r>
      <w:r w:rsidRPr="00834823">
        <w:rPr>
          <w:bCs/>
          <w:color w:val="000000" w:themeColor="text1"/>
        </w:rPr>
        <w:t>delega al Governo per il recepimento delle direttive europee e l’attuazione di altri atti dell’Unione europea - legge di delegazione europea 2018</w:t>
      </w:r>
      <w:r w:rsidRPr="00834823">
        <w:rPr>
          <w:color w:val="000000" w:themeColor="text1"/>
        </w:rPr>
        <w:t>;</w:t>
      </w:r>
    </w:p>
    <w:p w14:paraId="6A808BA7" w14:textId="77777777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Vista la direttiva (UE) n. 2018/958 del Parlamento europeo e del Consiglio, del 28 giugno 2018, relativa a un test della proporzionalità prima dell’adozione di una nuova regolamentazione delle professioni;</w:t>
      </w:r>
    </w:p>
    <w:p w14:paraId="607A73D0" w14:textId="0D9111F4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Vista la direttiva 2005/36/CE del Parlamento europeo e del Consiglio, del 7 settembre 2005, relativa al riconoscimento delle qualifiche professionali;</w:t>
      </w:r>
    </w:p>
    <w:p w14:paraId="54B9CCDA" w14:textId="77777777" w:rsidR="004E1752" w:rsidRDefault="004E1752" w:rsidP="004E175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Visto il decreto legislativo 9 novembre 2007, n. 206 recante attuazione della direttiva 2005/36/CE relativa al riconoscimento delle qualifiche professionali, nonché della direttiva 2006/100/CE che adegua determinate direttive sulla libera circolazione delle persone a seguito dell’adesione di Bulgaria e Romania;</w:t>
      </w:r>
    </w:p>
    <w:p w14:paraId="29916D17" w14:textId="032F8474" w:rsidR="00A13C24" w:rsidRPr="00A13C24" w:rsidRDefault="00A13C24" w:rsidP="004E1752">
      <w:pPr>
        <w:shd w:val="clear" w:color="auto" w:fill="FFFFFF"/>
        <w:spacing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13C24">
        <w:rPr>
          <w:rFonts w:ascii="Times New Roman" w:hAnsi="Times New Roman" w:cs="Times New Roman"/>
          <w:sz w:val="24"/>
          <w:szCs w:val="24"/>
        </w:rPr>
        <w:t xml:space="preserve">VISTO l’articolo 1 della legge 24 aprile 2020, n. 27, di conversione in legge, con modificazioni, del decreto-legge 17 marzo 2020, n.18 e in particolare il comma 3, il quale dispone che i termini per l’adozione dei decreti legislativi con scadenza tra il 10 febbraio 2020 e il 31 agosto 2020, </w:t>
      </w:r>
      <w:r w:rsidR="008B6F4C">
        <w:rPr>
          <w:rFonts w:ascii="Times New Roman" w:hAnsi="Times New Roman" w:cs="Times New Roman"/>
          <w:sz w:val="24"/>
          <w:szCs w:val="24"/>
        </w:rPr>
        <w:t xml:space="preserve">che siano </w:t>
      </w:r>
      <w:r w:rsidRPr="00A13C24">
        <w:rPr>
          <w:rFonts w:ascii="Times New Roman" w:hAnsi="Times New Roman" w:cs="Times New Roman"/>
          <w:sz w:val="24"/>
          <w:szCs w:val="24"/>
        </w:rPr>
        <w:t xml:space="preserve">scaduti alla data di entrata in vigore della legge, sono prorogati di tre mesi, decorrenti dalla data di </w:t>
      </w:r>
      <w:r w:rsidR="00215705">
        <w:rPr>
          <w:rFonts w:ascii="Times New Roman" w:hAnsi="Times New Roman" w:cs="Times New Roman"/>
          <w:sz w:val="24"/>
          <w:szCs w:val="24"/>
        </w:rPr>
        <w:t>entrata in vigore della legge 24 aprile 2020, n. 27;</w:t>
      </w:r>
    </w:p>
    <w:p w14:paraId="098A4808" w14:textId="3E3E8E5C" w:rsidR="00A13C24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 xml:space="preserve">Vista la preliminare deliberazione del Consiglio dei </w:t>
      </w:r>
      <w:r w:rsidR="00322C44">
        <w:rPr>
          <w:color w:val="000000" w:themeColor="text1"/>
        </w:rPr>
        <w:t>m</w:t>
      </w:r>
      <w:r w:rsidR="00322C44" w:rsidRPr="00834823">
        <w:rPr>
          <w:color w:val="000000" w:themeColor="text1"/>
        </w:rPr>
        <w:t>inistri</w:t>
      </w:r>
      <w:r w:rsidRPr="00834823">
        <w:rPr>
          <w:color w:val="000000" w:themeColor="text1"/>
        </w:rPr>
        <w:t>, adottata nella riunione del</w:t>
      </w:r>
      <w:proofErr w:type="gramStart"/>
      <w:r w:rsidRPr="00834823">
        <w:rPr>
          <w:color w:val="000000" w:themeColor="text1"/>
        </w:rPr>
        <w:t>… ;</w:t>
      </w:r>
      <w:proofErr w:type="gramEnd"/>
    </w:p>
    <w:p w14:paraId="211D9017" w14:textId="77777777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Acquisito il parere della Conferenza permanente per i rapporti tra lo Stato, le regioni e le province autonome di Trento e di Bolzano;</w:t>
      </w:r>
    </w:p>
    <w:p w14:paraId="062D92E8" w14:textId="77777777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Acquisiti i pareri delle competenti Commissioni della Camera dei deputati e del Senato della Repubblica;</w:t>
      </w:r>
    </w:p>
    <w:p w14:paraId="1D698BE0" w14:textId="74D795AA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 xml:space="preserve">Vista la deliberazione del Consiglio dei </w:t>
      </w:r>
      <w:r w:rsidR="00322C44">
        <w:rPr>
          <w:color w:val="000000" w:themeColor="text1"/>
        </w:rPr>
        <w:t>m</w:t>
      </w:r>
      <w:r w:rsidR="00322C44" w:rsidRPr="00834823">
        <w:rPr>
          <w:color w:val="000000" w:themeColor="text1"/>
        </w:rPr>
        <w:t>inistri</w:t>
      </w:r>
      <w:r w:rsidRPr="00834823">
        <w:rPr>
          <w:color w:val="000000" w:themeColor="text1"/>
        </w:rPr>
        <w:t>, adottata nella riunione del</w:t>
      </w:r>
      <w:proofErr w:type="gramStart"/>
      <w:r w:rsidRPr="00834823">
        <w:rPr>
          <w:color w:val="000000" w:themeColor="text1"/>
        </w:rPr>
        <w:t>… ;</w:t>
      </w:r>
      <w:proofErr w:type="gramEnd"/>
    </w:p>
    <w:p w14:paraId="7527CFB0" w14:textId="6483FB1E" w:rsidR="004E1752" w:rsidRPr="00834823" w:rsidRDefault="004E1752" w:rsidP="004E1752">
      <w:pPr>
        <w:pStyle w:val="provvr0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Sulla proposta de</w:t>
      </w:r>
      <w:r w:rsidR="00DD21C7">
        <w:rPr>
          <w:color w:val="000000" w:themeColor="text1"/>
        </w:rPr>
        <w:t>i</w:t>
      </w:r>
      <w:r w:rsidRPr="00834823">
        <w:rPr>
          <w:color w:val="000000" w:themeColor="text1"/>
        </w:rPr>
        <w:t xml:space="preserve"> Ministr</w:t>
      </w:r>
      <w:r w:rsidR="00DD21C7">
        <w:rPr>
          <w:color w:val="000000" w:themeColor="text1"/>
        </w:rPr>
        <w:t>i</w:t>
      </w:r>
      <w:r w:rsidRPr="00834823">
        <w:rPr>
          <w:color w:val="000000" w:themeColor="text1"/>
        </w:rPr>
        <w:t xml:space="preserve"> per gli affari europei, della giustizia e della salute</w:t>
      </w:r>
      <w:r w:rsidR="000579CE" w:rsidRPr="00834823">
        <w:rPr>
          <w:color w:val="000000" w:themeColor="text1"/>
        </w:rPr>
        <w:t xml:space="preserve">, </w:t>
      </w:r>
      <w:r w:rsidRPr="00834823">
        <w:rPr>
          <w:color w:val="000000" w:themeColor="text1"/>
        </w:rPr>
        <w:t>di concerto con i Ministri degli affari esteri</w:t>
      </w:r>
      <w:r w:rsidR="00DD21C7">
        <w:rPr>
          <w:color w:val="000000" w:themeColor="text1"/>
        </w:rPr>
        <w:t xml:space="preserve"> e della cooperazione internazionale</w:t>
      </w:r>
      <w:r w:rsidRPr="00834823">
        <w:rPr>
          <w:color w:val="000000" w:themeColor="text1"/>
        </w:rPr>
        <w:t xml:space="preserve">, dell’economia e delle finanze, dell’istruzione, dell’università e della ricerca, </w:t>
      </w:r>
      <w:r w:rsidRPr="004957CD">
        <w:rPr>
          <w:color w:val="000000" w:themeColor="text1"/>
        </w:rPr>
        <w:t xml:space="preserve">del lavoro e </w:t>
      </w:r>
      <w:r w:rsidR="009F70F0" w:rsidRPr="00C52580">
        <w:rPr>
          <w:color w:val="000000" w:themeColor="text1"/>
        </w:rPr>
        <w:t>delle politiche sociali</w:t>
      </w:r>
      <w:r w:rsidRPr="004957CD">
        <w:rPr>
          <w:color w:val="000000" w:themeColor="text1"/>
        </w:rPr>
        <w:t>, dello sviluppo economico, per i beni e le attività culturali</w:t>
      </w:r>
      <w:r w:rsidR="00C0084C" w:rsidRPr="004957CD">
        <w:rPr>
          <w:color w:val="000000" w:themeColor="text1"/>
        </w:rPr>
        <w:t xml:space="preserve"> e per il turismo</w:t>
      </w:r>
      <w:r w:rsidRPr="004957CD">
        <w:rPr>
          <w:color w:val="000000" w:themeColor="text1"/>
        </w:rPr>
        <w:t xml:space="preserve">, delle infrastrutture e dei trasporti, dell’ambiente e della tutela del territorio e del mare, </w:t>
      </w:r>
      <w:r w:rsidR="0029092B" w:rsidRPr="004957CD">
        <w:rPr>
          <w:color w:val="000000" w:themeColor="text1"/>
        </w:rPr>
        <w:t xml:space="preserve">delle politiche agricole alimentari e forestali </w:t>
      </w:r>
      <w:r w:rsidRPr="004957CD">
        <w:rPr>
          <w:color w:val="000000" w:themeColor="text1"/>
        </w:rPr>
        <w:t>e</w:t>
      </w:r>
      <w:r w:rsidRPr="00834823">
        <w:rPr>
          <w:color w:val="000000" w:themeColor="text1"/>
        </w:rPr>
        <w:t xml:space="preserve"> per gli affari regionali e le autonomie locali;</w:t>
      </w:r>
    </w:p>
    <w:p w14:paraId="13577F70" w14:textId="77777777" w:rsidR="004E1752" w:rsidRPr="00834823" w:rsidRDefault="004E1752" w:rsidP="004E1752">
      <w:pPr>
        <w:pStyle w:val="provvc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Emana</w:t>
      </w:r>
    </w:p>
    <w:p w14:paraId="1EC09FC4" w14:textId="77777777" w:rsidR="004E1752" w:rsidRPr="00834823" w:rsidRDefault="004E1752" w:rsidP="004E1752">
      <w:pPr>
        <w:pStyle w:val="provvc1"/>
        <w:shd w:val="clear" w:color="auto" w:fill="FFFFFF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il seguente decreto legislativo:</w:t>
      </w:r>
    </w:p>
    <w:p w14:paraId="5EBDDEE5" w14:textId="77777777" w:rsidR="004E1752" w:rsidRPr="00834823" w:rsidRDefault="004E1752" w:rsidP="004E17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CD5FA" w14:textId="77777777" w:rsidR="004E1752" w:rsidRPr="00834823" w:rsidRDefault="004E1752" w:rsidP="004E175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</w:pPr>
      <w:r w:rsidRPr="008348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t-IT"/>
        </w:rPr>
        <w:t>ART. 1</w:t>
      </w:r>
    </w:p>
    <w:p w14:paraId="2E49A90B" w14:textId="2DD4ECB9" w:rsidR="004E1752" w:rsidRPr="00834823" w:rsidRDefault="004E1752" w:rsidP="004E175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t-IT"/>
        </w:rPr>
      </w:pPr>
      <w:r w:rsidRPr="0083482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lastRenderedPageBreak/>
        <w:t>(Oggetto</w:t>
      </w:r>
      <w:r w:rsidR="0080644A" w:rsidRPr="0083482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t xml:space="preserve"> e ambito di applicazione</w:t>
      </w:r>
      <w:r w:rsidRPr="0083482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t-IT"/>
        </w:rPr>
        <w:t>)</w:t>
      </w:r>
    </w:p>
    <w:p w14:paraId="2F6CB496" w14:textId="53EF0820" w:rsidR="004E1752" w:rsidRPr="00834823" w:rsidRDefault="004E1752" w:rsidP="004E17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1. Il presente decreto</w:t>
      </w:r>
      <w:r w:rsidR="009A3596"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="009A3596" w:rsidRPr="00834823">
        <w:rPr>
          <w:rFonts w:ascii="Times New Roman" w:eastAsia="Times New Roman" w:hAnsi="Times New Roman" w:cs="Times New Roman"/>
          <w:sz w:val="24"/>
          <w:szCs w:val="24"/>
          <w:lang w:eastAsia="it-IT"/>
        </w:rPr>
        <w:t>detta di</w:t>
      </w:r>
      <w:r w:rsidR="00007BE7" w:rsidRPr="00834823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9A3596" w:rsidRPr="008348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posizioni </w:t>
      </w:r>
      <w:r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per lo svolgimento d</w:t>
      </w:r>
      <w:r w:rsidR="009A3596"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ella </w:t>
      </w:r>
      <w:r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valutazion</w:t>
      </w:r>
      <w:r w:rsidR="009A3596"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e</w:t>
      </w:r>
      <w:r w:rsidR="002E6309"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  <w:r w:rsidRPr="00DD2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d</w:t>
      </w:r>
      <w:r w:rsidR="00834823" w:rsidRPr="00DD2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 </w:t>
      </w:r>
      <w:r w:rsidRPr="00DD2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proporzionalità</w:t>
      </w:r>
      <w:r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prima dell’introduzione di nuove disposizioni legislative</w:t>
      </w:r>
      <w:r w:rsidR="00A84C5D"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o</w:t>
      </w:r>
      <w:r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regolamentari o amministrative</w:t>
      </w:r>
      <w:r w:rsidR="004011F8"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generali</w:t>
      </w:r>
      <w:r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che limitano l’accesso alle professioni regolamentate o il loro esercizio, </w:t>
      </w:r>
      <w:r w:rsidR="00007BE7"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o a una delle</w:t>
      </w:r>
      <w:r w:rsidR="00322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loro </w:t>
      </w:r>
      <w:r w:rsidR="00007BE7"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modalità di esercizio, compreso l’uso di titoli professionali e incluse le attività professionali autorizzate in virtù di tale titolo, che rientrano nell’àmbito di applicazione del decreto legislativo 9 novembre 2007, n. 206, </w:t>
      </w:r>
      <w:r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o prima della modifica di quelle esistenti</w:t>
      </w:r>
      <w:r w:rsidR="002E0D66" w:rsidRPr="00834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.</w:t>
      </w:r>
    </w:p>
    <w:p w14:paraId="5B73FB96" w14:textId="73AD8217" w:rsidR="00986141" w:rsidRPr="00834823" w:rsidRDefault="00007BE7" w:rsidP="00986141">
      <w:pPr>
        <w:pStyle w:val="provvr0"/>
        <w:spacing w:before="0" w:beforeAutospacing="0" w:after="120"/>
        <w:rPr>
          <w:rStyle w:val="provvrubrica"/>
          <w:b w:val="0"/>
          <w:i/>
        </w:rPr>
      </w:pPr>
      <w:r w:rsidRPr="00834823">
        <w:rPr>
          <w:rStyle w:val="provvnumcomma"/>
        </w:rPr>
        <w:t>2</w:t>
      </w:r>
      <w:r w:rsidR="00986141" w:rsidRPr="00834823">
        <w:rPr>
          <w:rStyle w:val="provvnumcomma"/>
        </w:rPr>
        <w:t>.</w:t>
      </w:r>
      <w:r w:rsidR="00986141" w:rsidRPr="00834823">
        <w:t xml:space="preserve"> Le disposizioni del presente decreto non si applicano alle ipotesi in cui i requisiti specifici riguardanti la regolamentazione di una determinata professione siano stabiliti in uno o più atti normativi interni recanti attuazione di corrispondenti atti dell’Unione europea.</w:t>
      </w:r>
    </w:p>
    <w:p w14:paraId="73467A04" w14:textId="77777777" w:rsidR="00917BB9" w:rsidRPr="00DD21C7" w:rsidRDefault="00917BB9" w:rsidP="004E1752">
      <w:pPr>
        <w:pStyle w:val="NormaleWeb"/>
        <w:spacing w:before="0" w:beforeAutospacing="0" w:after="120"/>
        <w:jc w:val="center"/>
        <w:rPr>
          <w:rStyle w:val="provvnumart"/>
          <w:b w:val="0"/>
          <w:color w:val="000000" w:themeColor="text1"/>
        </w:rPr>
      </w:pPr>
    </w:p>
    <w:p w14:paraId="616F4B9D" w14:textId="07CFC9CC" w:rsidR="004E1752" w:rsidRPr="00DD21C7" w:rsidRDefault="004E1752" w:rsidP="004E1752">
      <w:pPr>
        <w:pStyle w:val="NormaleWeb"/>
        <w:spacing w:before="0" w:beforeAutospacing="0" w:after="120"/>
        <w:jc w:val="center"/>
        <w:rPr>
          <w:rStyle w:val="provvnumart"/>
          <w:b w:val="0"/>
          <w:bCs w:val="0"/>
        </w:rPr>
      </w:pPr>
      <w:r w:rsidRPr="00DD21C7">
        <w:rPr>
          <w:rStyle w:val="provvnumart"/>
          <w:b w:val="0"/>
          <w:color w:val="000000" w:themeColor="text1"/>
        </w:rPr>
        <w:t>AR</w:t>
      </w:r>
      <w:r w:rsidRPr="00DD21C7">
        <w:rPr>
          <w:rStyle w:val="provvnumart"/>
          <w:b w:val="0"/>
          <w:bCs w:val="0"/>
          <w:color w:val="000000" w:themeColor="text1"/>
        </w:rPr>
        <w:t xml:space="preserve">T. </w:t>
      </w:r>
      <w:r w:rsidR="000579CE" w:rsidRPr="00DD21C7">
        <w:rPr>
          <w:rStyle w:val="provvnumart"/>
          <w:b w:val="0"/>
          <w:bCs w:val="0"/>
          <w:color w:val="000000" w:themeColor="text1"/>
        </w:rPr>
        <w:t>2</w:t>
      </w:r>
    </w:p>
    <w:p w14:paraId="05B4C019" w14:textId="77777777" w:rsidR="004E1752" w:rsidRPr="00DD21C7" w:rsidRDefault="004E1752" w:rsidP="004E1752">
      <w:pPr>
        <w:pStyle w:val="NormaleWeb"/>
        <w:spacing w:before="0" w:beforeAutospacing="0" w:after="120"/>
        <w:jc w:val="center"/>
        <w:rPr>
          <w:rStyle w:val="provvrubrica"/>
          <w:b w:val="0"/>
          <w:i/>
        </w:rPr>
      </w:pPr>
      <w:r w:rsidRPr="00DD21C7">
        <w:rPr>
          <w:rStyle w:val="provvrubrica"/>
          <w:b w:val="0"/>
          <w:i/>
          <w:color w:val="000000" w:themeColor="text1"/>
        </w:rPr>
        <w:t>(Definizioni)</w:t>
      </w:r>
    </w:p>
    <w:p w14:paraId="023A2E71" w14:textId="6B95B1A0" w:rsidR="004E1752" w:rsidRPr="00834823" w:rsidRDefault="004E1752" w:rsidP="004E1752">
      <w:pPr>
        <w:pStyle w:val="provvr0"/>
        <w:spacing w:before="0" w:beforeAutospacing="0" w:after="120"/>
      </w:pPr>
      <w:r w:rsidRPr="00834823">
        <w:rPr>
          <w:color w:val="000000" w:themeColor="text1"/>
        </w:rPr>
        <w:t>1. Ai fini del presente decreto, oltre alle definizioni contenute nell’articolo 4</w:t>
      </w:r>
      <w:r w:rsidR="00322C44">
        <w:rPr>
          <w:color w:val="000000" w:themeColor="text1"/>
        </w:rPr>
        <w:t xml:space="preserve"> del</w:t>
      </w:r>
      <w:r w:rsidRPr="00834823">
        <w:rPr>
          <w:color w:val="000000" w:themeColor="text1"/>
        </w:rPr>
        <w:t xml:space="preserve"> decreto legislativo 9 novembre 2007, n. 206, si applicano le seguenti</w:t>
      </w:r>
      <w:r w:rsidR="00106551" w:rsidRPr="00834823">
        <w:rPr>
          <w:color w:val="000000" w:themeColor="text1"/>
        </w:rPr>
        <w:t xml:space="preserve"> definizioni</w:t>
      </w:r>
      <w:r w:rsidRPr="00834823">
        <w:rPr>
          <w:color w:val="000000" w:themeColor="text1"/>
        </w:rPr>
        <w:t>:</w:t>
      </w:r>
    </w:p>
    <w:p w14:paraId="0D1450BD" w14:textId="77777777" w:rsidR="004E1752" w:rsidRPr="00834823" w:rsidRDefault="004E1752" w:rsidP="004E1752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a) «titolo professionale protetto»: una forma di regolamentazione di una professione secondo cui l’uso del titolo in un’attività professionale o un gruppo di attività professionali è subordinato, direttamente o indirettamente, in forza di disposizioni legislative, regolamentari o amministrative, al possesso di una specifica qualifica professionale, e secondo cui l’uso improprio di tale titolo è soggetto a sanzioni;</w:t>
      </w:r>
    </w:p>
    <w:p w14:paraId="5F6A122A" w14:textId="77777777" w:rsidR="004E1752" w:rsidRPr="00834823" w:rsidRDefault="004E1752" w:rsidP="004E1752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b) «attività riservate»: una forma di regolamentazione di una professione secondo cui l’accesso a un’attività professionale o a un gruppo di attività professionali è riservato, direttamente o indirettamente, in forza di disposizioni legislative, regolamentari o amministrative, a coloro che esercitano una professione regolamentata, in possesso di una specifica qualifica professionale, anche nel caso in cui l’attività sia condivisa con altre professioni regolamentate;</w:t>
      </w:r>
    </w:p>
    <w:p w14:paraId="0347CC3D" w14:textId="041EAA8C" w:rsidR="004E1752" w:rsidRPr="00834823" w:rsidRDefault="004E1752" w:rsidP="004E175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«soggetti regolatori»: </w:t>
      </w:r>
      <w:r w:rsidRPr="00834823">
        <w:rPr>
          <w:rFonts w:ascii="Times New Roman" w:hAnsi="Times New Roman" w:cs="Times New Roman"/>
          <w:sz w:val="24"/>
          <w:szCs w:val="24"/>
        </w:rPr>
        <w:t>tutte le autorità legittimate ad emanare disposizioni legislative</w:t>
      </w:r>
      <w:r w:rsidR="00870702" w:rsidRPr="00834823">
        <w:rPr>
          <w:rFonts w:ascii="Times New Roman" w:hAnsi="Times New Roman" w:cs="Times New Roman"/>
          <w:sz w:val="24"/>
          <w:szCs w:val="24"/>
        </w:rPr>
        <w:t xml:space="preserve"> o</w:t>
      </w:r>
      <w:r w:rsidRPr="00834823">
        <w:rPr>
          <w:rFonts w:ascii="Times New Roman" w:hAnsi="Times New Roman" w:cs="Times New Roman"/>
          <w:sz w:val="24"/>
          <w:szCs w:val="24"/>
        </w:rPr>
        <w:t xml:space="preserve"> regolamentari </w:t>
      </w:r>
      <w:r w:rsidR="00007BE7" w:rsidRPr="00834823">
        <w:rPr>
          <w:rFonts w:ascii="Times New Roman" w:hAnsi="Times New Roman" w:cs="Times New Roman"/>
          <w:sz w:val="24"/>
          <w:szCs w:val="24"/>
        </w:rPr>
        <w:t>o amministrative</w:t>
      </w:r>
      <w:r w:rsidR="004011F8" w:rsidRPr="00834823">
        <w:rPr>
          <w:rFonts w:ascii="Times New Roman" w:hAnsi="Times New Roman" w:cs="Times New Roman"/>
          <w:sz w:val="24"/>
          <w:szCs w:val="24"/>
        </w:rPr>
        <w:t xml:space="preserve"> generali</w:t>
      </w:r>
      <w:r w:rsidR="00007BE7" w:rsidRPr="00834823">
        <w:rPr>
          <w:rFonts w:ascii="Times New Roman" w:hAnsi="Times New Roman" w:cs="Times New Roman"/>
          <w:sz w:val="24"/>
          <w:szCs w:val="24"/>
        </w:rPr>
        <w:t xml:space="preserve"> </w:t>
      </w:r>
      <w:r w:rsidRPr="00834823">
        <w:rPr>
          <w:rFonts w:ascii="Times New Roman" w:hAnsi="Times New Roman" w:cs="Times New Roman"/>
          <w:sz w:val="24"/>
          <w:szCs w:val="24"/>
        </w:rPr>
        <w:t>che disciplin</w:t>
      </w:r>
      <w:r w:rsidR="00FE316F" w:rsidRPr="00834823">
        <w:rPr>
          <w:rFonts w:ascii="Times New Roman" w:hAnsi="Times New Roman" w:cs="Times New Roman"/>
          <w:sz w:val="24"/>
          <w:szCs w:val="24"/>
        </w:rPr>
        <w:t>a</w:t>
      </w:r>
      <w:r w:rsidRPr="00834823">
        <w:rPr>
          <w:rFonts w:ascii="Times New Roman" w:hAnsi="Times New Roman" w:cs="Times New Roman"/>
          <w:sz w:val="24"/>
          <w:szCs w:val="24"/>
        </w:rPr>
        <w:t>no l’accesso a professioni regolamentate o il loro esercizio</w:t>
      </w:r>
      <w:r w:rsidR="00FE7DCB" w:rsidRPr="00834823">
        <w:rPr>
          <w:rFonts w:ascii="Times New Roman" w:hAnsi="Times New Roman" w:cs="Times New Roman"/>
          <w:sz w:val="24"/>
          <w:szCs w:val="24"/>
        </w:rPr>
        <w:t>,</w:t>
      </w:r>
      <w:r w:rsidRPr="00834823">
        <w:rPr>
          <w:rFonts w:ascii="Times New Roman" w:hAnsi="Times New Roman" w:cs="Times New Roman"/>
          <w:sz w:val="24"/>
          <w:szCs w:val="24"/>
        </w:rPr>
        <w:t xml:space="preserve"> incluse le autorità competenti di cui all’articolo 4, comma 1, lettera d), del decreto legislativo </w:t>
      </w:r>
      <w:r w:rsidR="00106551" w:rsidRPr="00834823">
        <w:rPr>
          <w:rFonts w:ascii="Times New Roman" w:hAnsi="Times New Roman" w:cs="Times New Roman"/>
          <w:sz w:val="24"/>
          <w:szCs w:val="24"/>
        </w:rPr>
        <w:t xml:space="preserve">9 novembre 2007 </w:t>
      </w:r>
      <w:r w:rsidRPr="00834823">
        <w:rPr>
          <w:rFonts w:ascii="Times New Roman" w:hAnsi="Times New Roman" w:cs="Times New Roman"/>
          <w:sz w:val="24"/>
          <w:szCs w:val="24"/>
        </w:rPr>
        <w:t>n. 206;</w:t>
      </w:r>
    </w:p>
    <w:p w14:paraId="7472F56E" w14:textId="140CAFA9" w:rsidR="004E1752" w:rsidRPr="00834823" w:rsidRDefault="004E1752" w:rsidP="004E175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823">
        <w:rPr>
          <w:rFonts w:ascii="Times New Roman" w:hAnsi="Times New Roman" w:cs="Times New Roman"/>
          <w:sz w:val="24"/>
          <w:szCs w:val="24"/>
        </w:rPr>
        <w:t xml:space="preserve">d) </w:t>
      </w:r>
      <w:r w:rsidR="00623B23"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34823">
        <w:rPr>
          <w:rFonts w:ascii="Times New Roman" w:hAnsi="Times New Roman" w:cs="Times New Roman"/>
          <w:sz w:val="24"/>
          <w:szCs w:val="24"/>
        </w:rPr>
        <w:t>direttiva</w:t>
      </w:r>
      <w:r w:rsidR="00623B23"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34823">
        <w:rPr>
          <w:rFonts w:ascii="Times New Roman" w:hAnsi="Times New Roman" w:cs="Times New Roman"/>
          <w:sz w:val="24"/>
          <w:szCs w:val="24"/>
        </w:rPr>
        <w:t>: direttiva (UE) 2018/958 del Parlamento europeo e del Consiglio, del 28 giugno 2018.</w:t>
      </w:r>
    </w:p>
    <w:p w14:paraId="793E82C8" w14:textId="77777777" w:rsidR="004E1752" w:rsidRPr="00DD21C7" w:rsidRDefault="004E1752" w:rsidP="004E175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465AEF" w14:textId="2C570DF2" w:rsidR="004E1752" w:rsidRPr="00DD21C7" w:rsidRDefault="004E1752" w:rsidP="004E1752">
      <w:pPr>
        <w:pStyle w:val="NormaleWeb"/>
        <w:spacing w:before="0" w:beforeAutospacing="0" w:after="120"/>
        <w:jc w:val="center"/>
        <w:rPr>
          <w:rStyle w:val="provvnumart"/>
          <w:b w:val="0"/>
        </w:rPr>
      </w:pPr>
      <w:r w:rsidRPr="00DD21C7">
        <w:rPr>
          <w:rStyle w:val="provvnumart"/>
          <w:b w:val="0"/>
        </w:rPr>
        <w:t xml:space="preserve">ART. </w:t>
      </w:r>
      <w:r w:rsidR="0080644A" w:rsidRPr="00DD21C7">
        <w:rPr>
          <w:rStyle w:val="provvnumart"/>
          <w:b w:val="0"/>
        </w:rPr>
        <w:t>3</w:t>
      </w:r>
      <w:r w:rsidR="0086310B" w:rsidRPr="00DD21C7">
        <w:rPr>
          <w:rStyle w:val="provvnumart"/>
          <w:b w:val="0"/>
        </w:rPr>
        <w:t xml:space="preserve"> </w:t>
      </w:r>
    </w:p>
    <w:p w14:paraId="371B4E21" w14:textId="13710E73" w:rsidR="004E1752" w:rsidRPr="00DD21C7" w:rsidRDefault="004E1752" w:rsidP="004E1752">
      <w:pPr>
        <w:pStyle w:val="NormaleWeb"/>
        <w:spacing w:before="0" w:beforeAutospacing="0" w:after="120"/>
        <w:jc w:val="center"/>
        <w:rPr>
          <w:rStyle w:val="provvrubrica"/>
          <w:b w:val="0"/>
          <w:i/>
        </w:rPr>
      </w:pPr>
      <w:r w:rsidRPr="00DD21C7">
        <w:rPr>
          <w:rStyle w:val="provvrubrica"/>
          <w:b w:val="0"/>
          <w:i/>
        </w:rPr>
        <w:t>(Valutazione ex ante di nuovi provvedimenti e monitoraggio)</w:t>
      </w:r>
    </w:p>
    <w:p w14:paraId="73441F07" w14:textId="77777777" w:rsidR="002476D4" w:rsidRPr="00834823" w:rsidRDefault="002476D4" w:rsidP="004E1752">
      <w:pPr>
        <w:pStyle w:val="NormaleWeb"/>
        <w:spacing w:before="0" w:beforeAutospacing="0" w:after="120"/>
        <w:jc w:val="center"/>
        <w:rPr>
          <w:rStyle w:val="provvrubrica"/>
          <w:b w:val="0"/>
          <w:i/>
        </w:rPr>
      </w:pPr>
    </w:p>
    <w:p w14:paraId="4D848C46" w14:textId="3645A58F" w:rsidR="00AF646D" w:rsidRPr="00834823" w:rsidRDefault="002476D4" w:rsidP="002476D4">
      <w:pPr>
        <w:pStyle w:val="provvr0"/>
        <w:spacing w:before="0" w:beforeAutospacing="0" w:after="120"/>
      </w:pPr>
      <w:r w:rsidRPr="00834823">
        <w:t>1.</w:t>
      </w:r>
      <w:r w:rsidR="000579CE" w:rsidRPr="00834823">
        <w:t xml:space="preserve"> </w:t>
      </w:r>
      <w:r w:rsidRPr="00834823">
        <w:t>I</w:t>
      </w:r>
      <w:r w:rsidR="004E1752" w:rsidRPr="00834823">
        <w:t xml:space="preserve"> soggetti regolatori di cui all’articolo </w:t>
      </w:r>
      <w:r w:rsidR="00517B8E">
        <w:t>2</w:t>
      </w:r>
      <w:r w:rsidR="004E1752" w:rsidRPr="00834823">
        <w:t>, comma 1, lettera c),</w:t>
      </w:r>
      <w:r w:rsidR="00543B43" w:rsidRPr="00834823">
        <w:t xml:space="preserve"> </w:t>
      </w:r>
      <w:r w:rsidR="00E02140" w:rsidRPr="00834823">
        <w:t>nell’</w:t>
      </w:r>
      <w:r w:rsidR="0056063A">
        <w:t>a</w:t>
      </w:r>
      <w:r w:rsidR="00E02140" w:rsidRPr="00834823">
        <w:t>mbito dell’analisi dell’</w:t>
      </w:r>
      <w:r w:rsidR="004E1752" w:rsidRPr="00834823">
        <w:t xml:space="preserve">impatto della regolamentazione </w:t>
      </w:r>
      <w:r w:rsidR="00EC13DB" w:rsidRPr="00834823">
        <w:t xml:space="preserve">degli </w:t>
      </w:r>
      <w:r w:rsidR="001B5849" w:rsidRPr="00834823">
        <w:t>atti normativi</w:t>
      </w:r>
      <w:r w:rsidR="00EC13DB" w:rsidRPr="00834823">
        <w:t xml:space="preserve"> </w:t>
      </w:r>
      <w:r w:rsidR="002B712D" w:rsidRPr="00834823">
        <w:t xml:space="preserve">o dell’istruttoria degli atti amministrativi </w:t>
      </w:r>
      <w:r w:rsidR="00EC13DB" w:rsidRPr="00834823">
        <w:t>con cui si introducono</w:t>
      </w:r>
      <w:r w:rsidR="004E1752" w:rsidRPr="00834823">
        <w:t xml:space="preserve"> nuove disposizioni che limitano l’accesso alle professioni regolamentate o il loro esercizio ovvero modificano quelle esistenti, </w:t>
      </w:r>
      <w:r w:rsidR="00543B43" w:rsidRPr="00834823">
        <w:t>procedono alla valutazione di proporzionalità</w:t>
      </w:r>
      <w:r w:rsidR="001076A4" w:rsidRPr="00834823">
        <w:t xml:space="preserve"> </w:t>
      </w:r>
      <w:r w:rsidR="00BA3464" w:rsidRPr="00834823">
        <w:t>ai sensi del presente decreto</w:t>
      </w:r>
      <w:r w:rsidR="008A045D" w:rsidRPr="00834823">
        <w:t>, utilizzando il questionario</w:t>
      </w:r>
      <w:r w:rsidR="00E02140" w:rsidRPr="00834823">
        <w:t xml:space="preserve"> </w:t>
      </w:r>
      <w:r w:rsidR="0080644A" w:rsidRPr="00834823">
        <w:t>riportato nell</w:t>
      </w:r>
      <w:r w:rsidR="005B0DE6" w:rsidRPr="00834823">
        <w:t>a</w:t>
      </w:r>
      <w:r w:rsidR="0080644A" w:rsidRPr="00834823">
        <w:t xml:space="preserve"> tabell</w:t>
      </w:r>
      <w:r w:rsidR="005B0DE6" w:rsidRPr="00834823">
        <w:t>a</w:t>
      </w:r>
      <w:r w:rsidR="0080644A" w:rsidRPr="00834823">
        <w:t xml:space="preserve"> di cui all’Allegato I.</w:t>
      </w:r>
      <w:r w:rsidR="003467E3" w:rsidRPr="00834823">
        <w:t xml:space="preserve"> </w:t>
      </w:r>
      <w:r w:rsidR="001322A1" w:rsidRPr="00834823">
        <w:t>Nell</w:t>
      </w:r>
      <w:r w:rsidR="005B0DE6" w:rsidRPr="00834823">
        <w:t>a</w:t>
      </w:r>
      <w:r w:rsidR="0099084A" w:rsidRPr="00834823">
        <w:t xml:space="preserve"> tabell</w:t>
      </w:r>
      <w:r w:rsidR="005B0DE6" w:rsidRPr="00834823">
        <w:t>a</w:t>
      </w:r>
      <w:r w:rsidR="001322A1" w:rsidRPr="00834823">
        <w:t xml:space="preserve"> deve essere fornita,</w:t>
      </w:r>
      <w:r w:rsidR="00AF646D" w:rsidRPr="00834823">
        <w:t xml:space="preserve"> per ciascun quesito</w:t>
      </w:r>
      <w:r w:rsidR="0099084A" w:rsidRPr="00834823">
        <w:t xml:space="preserve">, </w:t>
      </w:r>
      <w:r w:rsidR="00AF646D" w:rsidRPr="00834823">
        <w:t>una motivazione specifica e sufficientemente dettagliata per consentire di valutare il rispetto del principio di proporzionalità</w:t>
      </w:r>
      <w:r w:rsidR="001322A1" w:rsidRPr="00834823">
        <w:t xml:space="preserve">. La tabella, debitamente compilata, </w:t>
      </w:r>
      <w:r w:rsidR="005B0DE6" w:rsidRPr="00834823">
        <w:t>è</w:t>
      </w:r>
      <w:r w:rsidR="0099084A" w:rsidRPr="00834823">
        <w:t xml:space="preserve"> parte integrante della</w:t>
      </w:r>
      <w:r w:rsidR="005B0DE6" w:rsidRPr="00834823">
        <w:t xml:space="preserve"> </w:t>
      </w:r>
      <w:r w:rsidR="0099084A" w:rsidRPr="00834823">
        <w:t>docume</w:t>
      </w:r>
      <w:r w:rsidR="005B0DE6" w:rsidRPr="00834823">
        <w:t>ntazione</w:t>
      </w:r>
      <w:r w:rsidR="0099084A" w:rsidRPr="00834823">
        <w:t xml:space="preserve"> </w:t>
      </w:r>
      <w:r w:rsidR="005B0DE6" w:rsidRPr="00834823">
        <w:t xml:space="preserve">che accompagna </w:t>
      </w:r>
      <w:r w:rsidR="0099084A" w:rsidRPr="00834823">
        <w:t xml:space="preserve">gli atti di cui al </w:t>
      </w:r>
      <w:r w:rsidR="003467E3" w:rsidRPr="00834823">
        <w:t>p</w:t>
      </w:r>
      <w:r w:rsidR="001322A1" w:rsidRPr="00834823">
        <w:t>rimo periodo</w:t>
      </w:r>
      <w:r w:rsidR="005B0DE6" w:rsidRPr="00834823">
        <w:t>.</w:t>
      </w:r>
      <w:r w:rsidR="00311622" w:rsidRPr="00834823">
        <w:t xml:space="preserve"> </w:t>
      </w:r>
      <w:r w:rsidR="00AF50BC">
        <w:t>I motivi per considerare che una disposizione è giustificata e proporzionata sono suffragati da elementi qualitativi e, ove possibile e pertinente, quantitativi</w:t>
      </w:r>
      <w:r w:rsidR="00644966">
        <w:t>.</w:t>
      </w:r>
    </w:p>
    <w:p w14:paraId="6E2D8C47" w14:textId="77777777" w:rsidR="004011F8" w:rsidRPr="00834823" w:rsidRDefault="002476D4" w:rsidP="00986141">
      <w:pPr>
        <w:pStyle w:val="provvr0"/>
        <w:spacing w:before="0" w:beforeAutospacing="0" w:after="120"/>
      </w:pPr>
      <w:r w:rsidRPr="00834823">
        <w:lastRenderedPageBreak/>
        <w:t>2</w:t>
      </w:r>
      <w:r w:rsidR="00986141" w:rsidRPr="00834823">
        <w:t>. La portata della valutazione è proporzionata alla natura, al contenuto e all’impatto della disposizione e deve essere condotta in modo obiettivo e indipendente.</w:t>
      </w:r>
    </w:p>
    <w:p w14:paraId="6ECDB513" w14:textId="42345A1D" w:rsidR="00F06957" w:rsidRPr="00834823" w:rsidRDefault="004011F8" w:rsidP="00986141">
      <w:pPr>
        <w:pStyle w:val="provvr0"/>
        <w:spacing w:before="0" w:beforeAutospacing="0" w:after="120"/>
      </w:pPr>
      <w:r w:rsidRPr="00834823">
        <w:t>3.</w:t>
      </w:r>
      <w:r w:rsidR="00986141" w:rsidRPr="00834823">
        <w:t xml:space="preserve"> </w:t>
      </w:r>
      <w:r w:rsidR="00F81AA6">
        <w:t xml:space="preserve"> Ai fini </w:t>
      </w:r>
      <w:r w:rsidR="00C649D1">
        <w:t>dei</w:t>
      </w:r>
      <w:r w:rsidR="00F81AA6">
        <w:t xml:space="preserve"> commi 1 e 2</w:t>
      </w:r>
      <w:r w:rsidR="00986141" w:rsidRPr="00834823">
        <w:t xml:space="preserve">, prima della definitiva adozione di una disposizione </w:t>
      </w:r>
      <w:r w:rsidR="00170E20">
        <w:t>normativa</w:t>
      </w:r>
      <w:r w:rsidR="00986141" w:rsidRPr="00834823">
        <w:t xml:space="preserve"> </w:t>
      </w:r>
      <w:r w:rsidR="00890F22">
        <w:t xml:space="preserve">o </w:t>
      </w:r>
      <w:r w:rsidR="00DA3CD2">
        <w:t xml:space="preserve">di un atto amministrativo generale </w:t>
      </w:r>
      <w:r w:rsidR="00986141" w:rsidRPr="00834823">
        <w:t xml:space="preserve">che limita l’accesso ad una professione regolamentata o il suo esercizio, i soggetti regolatori trasmettono lo schema di provvedimento corredato della tabella di cui al comma </w:t>
      </w:r>
      <w:r w:rsidR="007F65D2">
        <w:t>1 all’</w:t>
      </w:r>
      <w:r w:rsidR="00C52810" w:rsidRPr="00C52810">
        <w:t>Autorità garante della concorrenza e del mercato</w:t>
      </w:r>
      <w:r w:rsidR="00986141" w:rsidRPr="00834823">
        <w:t xml:space="preserve">, che </w:t>
      </w:r>
      <w:r w:rsidR="00F81AA6">
        <w:t>esprime il relativo parere</w:t>
      </w:r>
      <w:r w:rsidR="002B712D" w:rsidRPr="00834823">
        <w:t>.</w:t>
      </w:r>
    </w:p>
    <w:p w14:paraId="7E092924" w14:textId="2EF22A45" w:rsidR="00FE7DCB" w:rsidRDefault="00BF038E">
      <w:pPr>
        <w:pStyle w:val="provvr0"/>
        <w:spacing w:before="0" w:beforeAutospacing="0" w:after="120"/>
      </w:pPr>
      <w:r>
        <w:t>4</w:t>
      </w:r>
      <w:r w:rsidR="004011F8" w:rsidRPr="00AC214C">
        <w:t xml:space="preserve">. </w:t>
      </w:r>
      <w:r w:rsidR="00326AB1">
        <w:t>Sono altresì trasmesse all’</w:t>
      </w:r>
      <w:r w:rsidR="00326AB1" w:rsidRPr="00C52810">
        <w:t>Autorità garante della concorrenza e del mercato</w:t>
      </w:r>
      <w:r w:rsidR="00326AB1">
        <w:t xml:space="preserve">, ai sensi del comma 3, le </w:t>
      </w:r>
      <w:r w:rsidR="00517B8E" w:rsidRPr="00517B8E">
        <w:t>nuove disposizioni che limitano l’accesso alle professioni regolamentate o il loro esercizio ovvero modificano quelle esistenti</w:t>
      </w:r>
      <w:r w:rsidR="00517B8E" w:rsidRPr="00517B8E" w:rsidDel="00517B8E">
        <w:t xml:space="preserve"> </w:t>
      </w:r>
      <w:r w:rsidR="00AC214C" w:rsidRPr="00AC214C">
        <w:t>adottate dalle Regioni</w:t>
      </w:r>
      <w:r w:rsidR="00DC0FE1">
        <w:t>,</w:t>
      </w:r>
      <w:r w:rsidR="00AC214C" w:rsidRPr="00AC214C">
        <w:t xml:space="preserve"> </w:t>
      </w:r>
      <w:r w:rsidR="004957CD" w:rsidRPr="00AC214C">
        <w:t xml:space="preserve">nonché </w:t>
      </w:r>
      <w:r w:rsidR="00B21826">
        <w:t>le disposizioni adottate ai sensi del</w:t>
      </w:r>
      <w:r w:rsidR="004011F8" w:rsidRPr="00AC214C">
        <w:t>l’art</w:t>
      </w:r>
      <w:r w:rsidR="0056063A">
        <w:t>icolo</w:t>
      </w:r>
      <w:r w:rsidR="004011F8" w:rsidRPr="00AC214C">
        <w:t xml:space="preserve"> 5, comma 1, lettera m)</w:t>
      </w:r>
      <w:r w:rsidR="00F33769">
        <w:t>,</w:t>
      </w:r>
      <w:r w:rsidR="004011F8" w:rsidRPr="00AC214C">
        <w:t xml:space="preserve"> del decreto legislativo 9 novembre 2007, n. 206</w:t>
      </w:r>
      <w:r w:rsidR="00B84EC8" w:rsidRPr="00834823">
        <w:t xml:space="preserve">.   </w:t>
      </w:r>
    </w:p>
    <w:p w14:paraId="2FE27EB6" w14:textId="5F878668" w:rsidR="00C649D1" w:rsidRPr="00834823" w:rsidRDefault="00C649D1">
      <w:pPr>
        <w:pStyle w:val="provvr0"/>
        <w:spacing w:before="0" w:beforeAutospacing="0" w:after="120"/>
      </w:pPr>
      <w:r>
        <w:t xml:space="preserve">5. </w:t>
      </w:r>
      <w:r w:rsidR="00720FC1">
        <w:t xml:space="preserve"> Quando gli atti di cui al comma 1 sono adottati dagli ordini professionali, il parere di cui al comma 3 è espresso dalle amministrazioni vigilanti.</w:t>
      </w:r>
    </w:p>
    <w:p w14:paraId="407C39B9" w14:textId="1332DDCC" w:rsidR="00FE7DCB" w:rsidRPr="00834823" w:rsidRDefault="00C649D1" w:rsidP="00FE7DCB">
      <w:pPr>
        <w:pStyle w:val="provvr0"/>
        <w:spacing w:before="0" w:beforeAutospacing="0" w:after="120"/>
        <w:rPr>
          <w:color w:val="000000" w:themeColor="text1"/>
        </w:rPr>
      </w:pPr>
      <w:r>
        <w:rPr>
          <w:rStyle w:val="provvnumcomma"/>
          <w:color w:val="000000" w:themeColor="text1"/>
        </w:rPr>
        <w:t>6</w:t>
      </w:r>
      <w:r w:rsidR="002476D4" w:rsidRPr="00834823">
        <w:rPr>
          <w:rStyle w:val="provvnumcomma"/>
          <w:color w:val="000000" w:themeColor="text1"/>
        </w:rPr>
        <w:t>.</w:t>
      </w:r>
      <w:r w:rsidR="00FE7DCB" w:rsidRPr="00834823">
        <w:rPr>
          <w:color w:val="000000" w:themeColor="text1"/>
        </w:rPr>
        <w:t xml:space="preserve"> I soggetti regolatori </w:t>
      </w:r>
      <w:r w:rsidR="00AB52D2" w:rsidRPr="00834823">
        <w:rPr>
          <w:color w:val="000000" w:themeColor="text1"/>
        </w:rPr>
        <w:t>monitorano</w:t>
      </w:r>
      <w:r w:rsidR="00FE7DCB" w:rsidRPr="00834823">
        <w:rPr>
          <w:color w:val="000000" w:themeColor="text1"/>
        </w:rPr>
        <w:t>, dopo l’adozione, la conformità con il principio di proporzionalità delle disposizioni legislative</w:t>
      </w:r>
      <w:r w:rsidR="00870702" w:rsidRPr="00834823">
        <w:rPr>
          <w:color w:val="000000" w:themeColor="text1"/>
        </w:rPr>
        <w:t xml:space="preserve"> o</w:t>
      </w:r>
      <w:r w:rsidR="00FE7DCB" w:rsidRPr="00834823">
        <w:rPr>
          <w:color w:val="000000" w:themeColor="text1"/>
        </w:rPr>
        <w:t xml:space="preserve"> regolamentari, nuove o modificate, che limitano l</w:t>
      </w:r>
      <w:r w:rsidR="007F61D7" w:rsidRPr="00834823">
        <w:rPr>
          <w:color w:val="000000" w:themeColor="text1"/>
        </w:rPr>
        <w:t>’</w:t>
      </w:r>
      <w:r w:rsidR="00FE7DCB" w:rsidRPr="00834823">
        <w:rPr>
          <w:color w:val="000000" w:themeColor="text1"/>
        </w:rPr>
        <w:t xml:space="preserve">accesso alle professioni regolamentate o il loro esercizio, avendo riguardo </w:t>
      </w:r>
      <w:r w:rsidR="005631FC" w:rsidRPr="00834823">
        <w:rPr>
          <w:color w:val="000000" w:themeColor="text1"/>
        </w:rPr>
        <w:t>a</w:t>
      </w:r>
      <w:r w:rsidR="00FE7DCB" w:rsidRPr="00834823">
        <w:rPr>
          <w:color w:val="000000" w:themeColor="text1"/>
        </w:rPr>
        <w:t>gli eventuali sviluppi sopravvenuti successivamente all</w:t>
      </w:r>
      <w:r w:rsidR="00AB52D2" w:rsidRPr="00834823">
        <w:rPr>
          <w:color w:val="000000" w:themeColor="text1"/>
        </w:rPr>
        <w:t>’</w:t>
      </w:r>
      <w:r w:rsidR="00FE7DCB" w:rsidRPr="00834823">
        <w:rPr>
          <w:color w:val="000000" w:themeColor="text1"/>
        </w:rPr>
        <w:t>adozione delle disposizioni medesime.</w:t>
      </w:r>
    </w:p>
    <w:p w14:paraId="41CAE28A" w14:textId="7E521F6E" w:rsidR="00B5202B" w:rsidRPr="00BB0FB5" w:rsidRDefault="00B5202B" w:rsidP="004E1752">
      <w:pPr>
        <w:pStyle w:val="provvr0"/>
        <w:spacing w:before="0" w:beforeAutospacing="0" w:after="120"/>
        <w:rPr>
          <w:i/>
        </w:rPr>
      </w:pPr>
    </w:p>
    <w:p w14:paraId="4B8A8A95" w14:textId="77777777" w:rsidR="00986141" w:rsidRPr="00BB0FB5" w:rsidRDefault="00986141" w:rsidP="00986141">
      <w:pPr>
        <w:pStyle w:val="NormaleWeb"/>
        <w:spacing w:before="0" w:beforeAutospacing="0" w:after="120"/>
        <w:jc w:val="center"/>
        <w:rPr>
          <w:rStyle w:val="provvnumart"/>
          <w:b w:val="0"/>
        </w:rPr>
      </w:pPr>
      <w:r w:rsidRPr="00BB0FB5">
        <w:rPr>
          <w:rStyle w:val="provvnumart"/>
          <w:b w:val="0"/>
          <w:color w:val="000000" w:themeColor="text1"/>
        </w:rPr>
        <w:t>ART. 4</w:t>
      </w:r>
    </w:p>
    <w:p w14:paraId="1CF35896" w14:textId="77777777" w:rsidR="00986141" w:rsidRPr="00BB0FB5" w:rsidRDefault="00986141" w:rsidP="00986141">
      <w:pPr>
        <w:pStyle w:val="NormaleWeb"/>
        <w:spacing w:before="0" w:beforeAutospacing="0" w:after="120"/>
        <w:jc w:val="center"/>
        <w:rPr>
          <w:rStyle w:val="provvrubrica"/>
          <w:b w:val="0"/>
          <w:bCs w:val="0"/>
        </w:rPr>
      </w:pPr>
      <w:r w:rsidRPr="00BB0FB5">
        <w:rPr>
          <w:rStyle w:val="provvrubrica"/>
          <w:b w:val="0"/>
          <w:i/>
          <w:color w:val="000000" w:themeColor="text1"/>
        </w:rPr>
        <w:t>(Non discriminazione</w:t>
      </w:r>
      <w:r w:rsidRPr="00BB0FB5">
        <w:t xml:space="preserve">, </w:t>
      </w:r>
      <w:r w:rsidRPr="00BB0FB5">
        <w:rPr>
          <w:rStyle w:val="provvrubrica"/>
          <w:b w:val="0"/>
          <w:i/>
        </w:rPr>
        <w:t>giustificazione sulla base di motivi di interesse generale,</w:t>
      </w:r>
      <w:r w:rsidRPr="00BB0FB5">
        <w:rPr>
          <w:rStyle w:val="provvrubrica"/>
          <w:b w:val="0"/>
          <w:i/>
          <w:color w:val="000000" w:themeColor="text1"/>
        </w:rPr>
        <w:t xml:space="preserve"> proporzionalità)</w:t>
      </w:r>
    </w:p>
    <w:p w14:paraId="01179758" w14:textId="7BE49F2E" w:rsidR="004E1752" w:rsidRDefault="004E1752" w:rsidP="00623B23">
      <w:pPr>
        <w:pStyle w:val="provvr0"/>
        <w:spacing w:before="0" w:beforeAutospacing="0" w:after="120"/>
      </w:pPr>
      <w:r w:rsidRPr="00834823">
        <w:rPr>
          <w:color w:val="000000" w:themeColor="text1"/>
        </w:rPr>
        <w:t>1. Le nuove disposizioni legislative</w:t>
      </w:r>
      <w:r w:rsidR="00870702" w:rsidRPr="00834823">
        <w:rPr>
          <w:color w:val="000000" w:themeColor="text1"/>
        </w:rPr>
        <w:t xml:space="preserve"> o</w:t>
      </w:r>
      <w:r w:rsidRPr="00834823">
        <w:rPr>
          <w:color w:val="000000" w:themeColor="text1"/>
        </w:rPr>
        <w:t xml:space="preserve"> regolamentari che limitano l’accesso alle professioni regolamentate o il loro esercizio o le disposizioni che modificano quelle esistenti non </w:t>
      </w:r>
      <w:r w:rsidRPr="00834823">
        <w:t>possono introdurre discriminazioni, né in via diretta, né in via indiretta, sulla base della nazionalità o della residenza.</w:t>
      </w:r>
    </w:p>
    <w:p w14:paraId="0115BB14" w14:textId="109987E2" w:rsidR="004E1752" w:rsidRPr="00834823" w:rsidRDefault="00623B23" w:rsidP="004E1752">
      <w:pPr>
        <w:pStyle w:val="provvr0"/>
        <w:spacing w:before="0" w:beforeAutospacing="0" w:after="120"/>
      </w:pPr>
      <w:r w:rsidRPr="00834823">
        <w:rPr>
          <w:rStyle w:val="provvnumcomma"/>
        </w:rPr>
        <w:t>2</w:t>
      </w:r>
      <w:r w:rsidR="004E1752" w:rsidRPr="00834823">
        <w:rPr>
          <w:rStyle w:val="provvnumcomma"/>
        </w:rPr>
        <w:t>.</w:t>
      </w:r>
      <w:r w:rsidR="004E1752" w:rsidRPr="00834823">
        <w:t xml:space="preserve"> </w:t>
      </w:r>
      <w:r w:rsidRPr="00834823">
        <w:t>Le disposizioni di cui al comma 1</w:t>
      </w:r>
      <w:r w:rsidR="004E1752" w:rsidRPr="00834823">
        <w:t xml:space="preserve"> devono essere giustificate da motivi di interesse generale. </w:t>
      </w:r>
      <w:r w:rsidR="00C0084C" w:rsidRPr="009F7E94">
        <w:rPr>
          <w:color w:val="000000" w:themeColor="text1"/>
        </w:rPr>
        <w:t>Le disposizioni sono obiettivamente giustificate, tra gli altri, da motivi di ordine pubblico, di sicurezza pubblica o di sanità pubblica, o da motivi imperativi di interesse pubblico, come il mantenimento dell'equilibrio finanziario del sistema di sicurezza sociale; la tutela dei consumatori, dei destinatari di servizi e dei lavoratori; la salvaguardia della buona amministrazione della giustizia; la garanzia dell'equità delle transazioni commerciali; la lotta contro la frode e la prevenzione dell'evasione e dell'elusione fiscali, nonché la salvaguardia dell'efficacia dei controlli fiscali; la sicurezza dei trasporti; la tutela dell'ambiente, inclus</w:t>
      </w:r>
      <w:r w:rsidR="00020AEB">
        <w:rPr>
          <w:color w:val="000000" w:themeColor="text1"/>
        </w:rPr>
        <w:t>i</w:t>
      </w:r>
      <w:r w:rsidR="00C0084C" w:rsidRPr="009F7E94">
        <w:rPr>
          <w:color w:val="000000" w:themeColor="text1"/>
        </w:rPr>
        <w:t xml:space="preserve"> l</w:t>
      </w:r>
      <w:r w:rsidR="00020AEB">
        <w:rPr>
          <w:color w:val="000000" w:themeColor="text1"/>
        </w:rPr>
        <w:t>’</w:t>
      </w:r>
      <w:r w:rsidR="00C0084C" w:rsidRPr="009F7E94">
        <w:rPr>
          <w:color w:val="000000" w:themeColor="text1"/>
        </w:rPr>
        <w:t>ambiente urbano</w:t>
      </w:r>
      <w:r w:rsidR="00020AEB">
        <w:rPr>
          <w:color w:val="000000" w:themeColor="text1"/>
        </w:rPr>
        <w:t xml:space="preserve"> e il paesaggio</w:t>
      </w:r>
      <w:r w:rsidR="00C0084C" w:rsidRPr="009F7E94">
        <w:rPr>
          <w:color w:val="000000" w:themeColor="text1"/>
        </w:rPr>
        <w:t>; la salute degli animali; la proprietà intellettuale; la salvaguardia e la conservazione del patrimonio storico e artistico nazionale; gli obiettivi di politica sociale e gli obiettivi di politica culturale.</w:t>
      </w:r>
      <w:r w:rsidR="00C0084C">
        <w:rPr>
          <w:color w:val="000000" w:themeColor="text1"/>
        </w:rPr>
        <w:t xml:space="preserve"> </w:t>
      </w:r>
    </w:p>
    <w:p w14:paraId="6B764204" w14:textId="6EE83E0E" w:rsidR="004E1752" w:rsidRPr="00834823" w:rsidRDefault="00623B23" w:rsidP="00623B23">
      <w:pPr>
        <w:pStyle w:val="provvr0"/>
        <w:spacing w:before="0" w:beforeAutospacing="0" w:after="120"/>
        <w:rPr>
          <w:rStyle w:val="provvrubrica"/>
          <w:b w:val="0"/>
          <w:bCs w:val="0"/>
          <w:color w:val="000000" w:themeColor="text1"/>
        </w:rPr>
      </w:pPr>
      <w:r w:rsidRPr="00834823">
        <w:rPr>
          <w:rStyle w:val="provvnumcomma"/>
          <w:color w:val="000000" w:themeColor="text1"/>
        </w:rPr>
        <w:t>3</w:t>
      </w:r>
      <w:r w:rsidR="004E1752" w:rsidRPr="00834823">
        <w:rPr>
          <w:rStyle w:val="provvnumcomma"/>
          <w:color w:val="000000" w:themeColor="text1"/>
        </w:rPr>
        <w:t>.</w:t>
      </w:r>
      <w:r w:rsidR="004E1752" w:rsidRPr="00834823">
        <w:rPr>
          <w:color w:val="000000" w:themeColor="text1"/>
        </w:rPr>
        <w:t xml:space="preserve"> L’accesso alle professioni regolamentate o il loro esercizio non può essere limitato da motivi di natura esclusivamente economica o amministrativa.</w:t>
      </w:r>
    </w:p>
    <w:p w14:paraId="32CF8964" w14:textId="51A63E1E" w:rsidR="004E1752" w:rsidRPr="00834823" w:rsidRDefault="00623B23" w:rsidP="004E1752">
      <w:pPr>
        <w:pStyle w:val="provvr0"/>
        <w:spacing w:before="0" w:beforeAutospacing="0" w:after="120"/>
      </w:pPr>
      <w:r w:rsidRPr="00834823">
        <w:rPr>
          <w:rStyle w:val="provvrubrica"/>
          <w:b w:val="0"/>
          <w:bCs w:val="0"/>
          <w:color w:val="000000" w:themeColor="text1"/>
        </w:rPr>
        <w:t>4</w:t>
      </w:r>
      <w:r w:rsidR="004E1752" w:rsidRPr="00834823">
        <w:rPr>
          <w:rStyle w:val="provvrubrica"/>
          <w:b w:val="0"/>
          <w:bCs w:val="0"/>
          <w:color w:val="000000" w:themeColor="text1"/>
        </w:rPr>
        <w:t xml:space="preserve">. </w:t>
      </w:r>
      <w:r w:rsidRPr="00834823">
        <w:t xml:space="preserve">Le disposizioni di cui al comma 1 </w:t>
      </w:r>
      <w:r w:rsidR="004E1752" w:rsidRPr="00834823">
        <w:t>devono essere idonee a garantire il conseguimento dello scopo perseguito e non possono introdurre limitazioni ulteriori rispetto a quanto strettamente necessario per il raggiungimento di tale scopo.</w:t>
      </w:r>
    </w:p>
    <w:p w14:paraId="5ED69792" w14:textId="373C39F0" w:rsidR="004E1752" w:rsidRPr="00834823" w:rsidRDefault="00623B23" w:rsidP="004E1752">
      <w:pPr>
        <w:pStyle w:val="provvr0"/>
        <w:spacing w:before="0" w:beforeAutospacing="0" w:after="120"/>
        <w:rPr>
          <w:color w:val="000000" w:themeColor="text1"/>
        </w:rPr>
      </w:pPr>
      <w:r w:rsidRPr="00834823">
        <w:rPr>
          <w:rStyle w:val="provvnumcomma"/>
          <w:color w:val="000000" w:themeColor="text1"/>
        </w:rPr>
        <w:t>5</w:t>
      </w:r>
      <w:r w:rsidR="004E1752" w:rsidRPr="00834823">
        <w:rPr>
          <w:rStyle w:val="provvnumcomma"/>
          <w:color w:val="000000" w:themeColor="text1"/>
        </w:rPr>
        <w:t>.</w:t>
      </w:r>
      <w:r w:rsidR="004E1752" w:rsidRPr="00834823">
        <w:rPr>
          <w:color w:val="000000" w:themeColor="text1"/>
        </w:rPr>
        <w:t xml:space="preserve"> Ai fini di cui al comma </w:t>
      </w:r>
      <w:r w:rsidRPr="00834823">
        <w:rPr>
          <w:color w:val="000000" w:themeColor="text1"/>
        </w:rPr>
        <w:t>4</w:t>
      </w:r>
      <w:r w:rsidR="004E1752" w:rsidRPr="00834823">
        <w:rPr>
          <w:color w:val="000000" w:themeColor="text1"/>
        </w:rPr>
        <w:t xml:space="preserve">, prima dell’adozione </w:t>
      </w:r>
      <w:r w:rsidR="004A1CCC" w:rsidRPr="00834823">
        <w:rPr>
          <w:color w:val="000000" w:themeColor="text1"/>
        </w:rPr>
        <w:t>delle disposizioni di cui al comma 1</w:t>
      </w:r>
      <w:r w:rsidR="004E1752" w:rsidRPr="00834823">
        <w:rPr>
          <w:color w:val="000000" w:themeColor="text1"/>
        </w:rPr>
        <w:t>, i soggetti regolatori valutano i seguenti elementi:</w:t>
      </w:r>
    </w:p>
    <w:p w14:paraId="69819880" w14:textId="0233E46A" w:rsidR="004E1752" w:rsidRPr="00834823" w:rsidRDefault="004E1752" w:rsidP="004E1752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a) la natura dei rischi connessi agli obiettivi di interesse pubblico perseguiti, in particolare i rischi per i destinatari di servizi, compresi i consumatori, i professionisti o terzi;</w:t>
      </w:r>
    </w:p>
    <w:p w14:paraId="2BC445E3" w14:textId="634A791F" w:rsidR="004E1752" w:rsidRPr="00834823" w:rsidRDefault="004E1752" w:rsidP="004E1752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b) se le vigenti norme di natura specifica o generale, quali quelle contenute nella normativa sulla sicurezza dei prodotti o nel diritto inteso alla protezione dei consumatori, siano insufficienti ai fini del conseguimento dello scopo perseguito;</w:t>
      </w:r>
    </w:p>
    <w:p w14:paraId="23B9D1B6" w14:textId="77777777" w:rsidR="004E1752" w:rsidRPr="00834823" w:rsidRDefault="004E1752" w:rsidP="004E1752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c) l’idoneità della disposizione per quanto attiene alla sua adeguatezza a conseguire lo scopo perseguito e se essa rispecchia realmente tale scopo in modo coerente e sistematico e affronta pertanto i rischi individuati in modo analogo a quanto avviene per attività comparabili;</w:t>
      </w:r>
    </w:p>
    <w:p w14:paraId="2AAEE818" w14:textId="77777777" w:rsidR="004E1752" w:rsidRPr="00834823" w:rsidRDefault="004E1752" w:rsidP="004E1752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d) l’impatto sulla libera circolazione delle persone e dei servizi all’interno dell’Unione europea, sulle opportunità di scelta dei consumatori e sulla qualità del servizio prestato;</w:t>
      </w:r>
    </w:p>
    <w:p w14:paraId="130AA44F" w14:textId="77777777" w:rsidR="004E1752" w:rsidRPr="00834823" w:rsidRDefault="004E1752" w:rsidP="004E1752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e) la possibilità di ricorrere a mezzi meno restrittivi per conseguire l’obiettivo di interesse pubblico; ai fini della presente lettera, allorché le disposizioni sono giustificate soltanto dalla tutela dei consumatori e i rischi individuati sono limitati alla relazione tra il professionista e il consumatore senza incidere pertanto negativamente su terzi, i soggetti regolatori valutano in particolare se l’obiettivo possa essere conseguito mediante mezzi meno restrittivi rispetto all’opzione di riserva delle attività;</w:t>
      </w:r>
    </w:p>
    <w:p w14:paraId="1A4E1809" w14:textId="77777777" w:rsidR="004E1752" w:rsidRPr="00834823" w:rsidRDefault="004E1752" w:rsidP="004E1752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f) l’effetto di disposizioni nuove o modificate quando sono combinate con altre disposizioni che limitano l’accesso alla professione o il suo esercizio e, in particolare, il modo in cui le disposizioni nuove o modificate, combinate con altri requisiti, contribuiscono al conseguimento, e se siano necessarie al conseguimento, dello stesso obiettivo di interesse pubblico.</w:t>
      </w:r>
    </w:p>
    <w:p w14:paraId="40FCC0A0" w14:textId="12E0723D" w:rsidR="004E1752" w:rsidRPr="00834823" w:rsidRDefault="004A1CCC" w:rsidP="004E1752">
      <w:pPr>
        <w:pStyle w:val="provvr0"/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>6</w:t>
      </w:r>
      <w:r w:rsidR="004E1752" w:rsidRPr="00834823">
        <w:rPr>
          <w:color w:val="000000" w:themeColor="text1"/>
        </w:rPr>
        <w:t>. I soggetti regolatori considerano inoltre, ove pertinenti alla natura e al contenuto della nuova disposizione o della disposizione oggetto di modifica, i seguenti elementi:</w:t>
      </w:r>
    </w:p>
    <w:p w14:paraId="3B768C2C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a) il collegamento tra l’ambito delle attività esercitate nell’ambito di una professione o a essa riservate e la qualifica professionale richiesta;</w:t>
      </w:r>
    </w:p>
    <w:p w14:paraId="4DEC49DA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b) il collegamento tra la complessità delle mansioni interessate e la necessità per coloro che le esercitano di possedere determinate qualifiche professionali, in particolare per quanto riguarda il livello, la natura e la durata della formazione o dell’esperienza richieste;</w:t>
      </w:r>
    </w:p>
    <w:p w14:paraId="7CDA102D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c) la possibilità di ottenere la qualifica professionale attraverso percorsi alternativi;</w:t>
      </w:r>
    </w:p>
    <w:p w14:paraId="54AB8256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d) se le attività riservate a determinate professioni possono o meno essere condivise con altre professioni e le ragioni giustificative;</w:t>
      </w:r>
    </w:p>
    <w:p w14:paraId="52B3FDF9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e) il grado di autonomia nell’esercizio di una professione regolamentata e l’incidenza di disposizioni organizzative e di supervisione sul conseguimento dello scopo perseguito, in particolare nel caso in cui le attività relative a una professione regolamentata siano esercitate sotto il controllo e la responsabilità di un professionista debitamente qualificato;</w:t>
      </w:r>
    </w:p>
    <w:p w14:paraId="5E232667" w14:textId="77777777" w:rsidR="004E1752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f) gli sviluppi scientifici e tecnologici che possono ridurre o aumentare l’asimmetria informativa tra i professionisti e i consumatori;</w:t>
      </w:r>
    </w:p>
    <w:p w14:paraId="05851B4F" w14:textId="15003AFF" w:rsidR="004E1752" w:rsidRPr="00834823" w:rsidRDefault="004A1CCC" w:rsidP="004E1752">
      <w:pPr>
        <w:pStyle w:val="provvr0"/>
        <w:spacing w:before="0" w:beforeAutospacing="0" w:after="120"/>
        <w:rPr>
          <w:color w:val="000000" w:themeColor="text1"/>
        </w:rPr>
      </w:pPr>
      <w:r w:rsidRPr="00834823">
        <w:rPr>
          <w:rStyle w:val="provvnumcomma"/>
          <w:color w:val="000000" w:themeColor="text1"/>
        </w:rPr>
        <w:t>7</w:t>
      </w:r>
      <w:r w:rsidR="004E1752" w:rsidRPr="00834823">
        <w:rPr>
          <w:rStyle w:val="provvnumcomma"/>
          <w:color w:val="000000" w:themeColor="text1"/>
        </w:rPr>
        <w:t>.</w:t>
      </w:r>
      <w:r w:rsidR="004E1752" w:rsidRPr="00834823">
        <w:rPr>
          <w:color w:val="000000" w:themeColor="text1"/>
        </w:rPr>
        <w:t xml:space="preserve"> Ai fini </w:t>
      </w:r>
      <w:r w:rsidR="00796978">
        <w:rPr>
          <w:color w:val="000000" w:themeColor="text1"/>
        </w:rPr>
        <w:t>di cui al</w:t>
      </w:r>
      <w:r w:rsidR="00796978" w:rsidRPr="00834823">
        <w:rPr>
          <w:color w:val="000000" w:themeColor="text1"/>
        </w:rPr>
        <w:t xml:space="preserve"> </w:t>
      </w:r>
      <w:r w:rsidR="00125549" w:rsidRPr="00C52580">
        <w:rPr>
          <w:color w:val="000000" w:themeColor="text1"/>
        </w:rPr>
        <w:t>comma 5</w:t>
      </w:r>
      <w:r w:rsidR="004E1752" w:rsidRPr="00834823">
        <w:rPr>
          <w:color w:val="000000" w:themeColor="text1"/>
        </w:rPr>
        <w:t>, lettera f), i soggetti regolatori valutano gli effetti, sia positivi che negativi, della nuova disposizione o della disposizione oggetto di modifica in combinazione con uno o più requisiti e, in particolare, i seguenti:</w:t>
      </w:r>
    </w:p>
    <w:p w14:paraId="5E7549AA" w14:textId="5BBDB49A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attività riservate, titolo professionale protetto o qualsiasi altra forma di regolamentazione ai sensi dell’articolo 4, comma 1, lettera a), del decreto </w:t>
      </w:r>
      <w:r w:rsidRPr="004D18DA">
        <w:rPr>
          <w:rFonts w:ascii="Times New Roman" w:hAnsi="Times New Roman" w:cs="Times New Roman"/>
          <w:color w:val="000000" w:themeColor="text1"/>
          <w:sz w:val="24"/>
          <w:szCs w:val="24"/>
        </w:rPr>
        <w:t>legislativo</w:t>
      </w:r>
      <w:r w:rsidR="00841014" w:rsidRPr="004D1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088" w:rsidRPr="004D18DA">
        <w:rPr>
          <w:rFonts w:ascii="Times New Roman" w:hAnsi="Times New Roman" w:cs="Times New Roman"/>
          <w:sz w:val="24"/>
          <w:szCs w:val="24"/>
        </w:rPr>
        <w:t>9</w:t>
      </w:r>
      <w:r w:rsidR="00352088" w:rsidRPr="00834823">
        <w:rPr>
          <w:rFonts w:ascii="Times New Roman" w:hAnsi="Times New Roman" w:cs="Times New Roman"/>
          <w:sz w:val="24"/>
          <w:szCs w:val="24"/>
        </w:rPr>
        <w:t xml:space="preserve"> novembre 2007, n. 206</w:t>
      </w:r>
      <w:r w:rsidRPr="00834823">
        <w:rPr>
          <w:rFonts w:ascii="Times New Roman" w:hAnsi="Times New Roman" w:cs="Times New Roman"/>
          <w:sz w:val="24"/>
          <w:szCs w:val="24"/>
        </w:rPr>
        <w:t>;</w:t>
      </w:r>
    </w:p>
    <w:p w14:paraId="5497DFCA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b) obbligo di aggiornamento professionale continuo;</w:t>
      </w:r>
    </w:p>
    <w:p w14:paraId="61712AD6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c) norme relative all’organizzazione della professione, alla deontologia e alla supervisione;</w:t>
      </w:r>
    </w:p>
    <w:p w14:paraId="4D854782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d) affiliazione obbligatoria a un’organizzazione o a un ordine professionale, regimi di registrazione o di autorizzazione, in particolare quando tali requisiti implicano il possesso di una qualifica professionale specifica;</w:t>
      </w:r>
    </w:p>
    <w:p w14:paraId="0D15120F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e) restrizioni quantitative, segnatamente i requisiti che limitano il numero di autorizzazioni all’esercizio di una professione o fissano un numero minimo o massimo di dipendenti, amministratori o rappresentanti in possesso di qualifiche professionali specifiche;</w:t>
      </w:r>
    </w:p>
    <w:p w14:paraId="7C627607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f) requisiti circa una forma giuridica specifica o in materia di assetto proprietario o di gestione di una società, nella misura in cui tali requisiti sono direttamente connessi all’esercizio della professione regolamentata;</w:t>
      </w:r>
    </w:p>
    <w:p w14:paraId="6856EDAA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g) restrizioni territoriali, anche quando la professione è regolamentata nelle varie parti del territorio nazionale in modo diverso rispetto al modo in cui è regolamentata in altre parti;</w:t>
      </w:r>
    </w:p>
    <w:p w14:paraId="69E88E2A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h) requisiti che limitano l’esercizio di una professione regolamentata svolta congiuntamente o in associazione, nonché norme di incompatibilità;</w:t>
      </w:r>
    </w:p>
    <w:p w14:paraId="19A2C152" w14:textId="77777777" w:rsidR="004E1752" w:rsidRPr="00834823" w:rsidRDefault="004E1752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i) requisiti in materia di copertura assicurativa o altri mezzi di protezione personale o collettiva della responsabilità professionale;</w:t>
      </w:r>
    </w:p>
    <w:p w14:paraId="13DF1506" w14:textId="108EAE87" w:rsidR="004E1752" w:rsidRPr="00834823" w:rsidRDefault="004D18DA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4E1752"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) requisiti relativi alle conoscenze linguistiche, nella misura necessaria all’esercizio della professione;</w:t>
      </w:r>
    </w:p>
    <w:p w14:paraId="70363D6D" w14:textId="1BFB6547" w:rsidR="004E1752" w:rsidRPr="00834823" w:rsidRDefault="004D18DA" w:rsidP="00C51708">
      <w:pPr>
        <w:tabs>
          <w:tab w:val="left" w:pos="5927"/>
        </w:tabs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E1752"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) requisiti tariffari minimi o massimi prestabiliti;</w:t>
      </w:r>
    </w:p>
    <w:p w14:paraId="6BDF6BEA" w14:textId="1CD39A39" w:rsidR="004E1752" w:rsidRPr="00834823" w:rsidRDefault="004D18DA" w:rsidP="00C51708">
      <w:pPr>
        <w:spacing w:after="12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E1752" w:rsidRPr="00834823">
        <w:rPr>
          <w:rFonts w:ascii="Times New Roman" w:hAnsi="Times New Roman" w:cs="Times New Roman"/>
          <w:color w:val="000000" w:themeColor="text1"/>
          <w:sz w:val="24"/>
          <w:szCs w:val="24"/>
        </w:rPr>
        <w:t>) requisiti in materia di pubblicità.</w:t>
      </w:r>
    </w:p>
    <w:p w14:paraId="753BF0CE" w14:textId="079156FF" w:rsidR="004E1752" w:rsidRPr="00834823" w:rsidRDefault="004A1CCC" w:rsidP="004E1752">
      <w:pPr>
        <w:pStyle w:val="provvr0"/>
        <w:spacing w:before="0" w:beforeAutospacing="0" w:after="120"/>
      </w:pPr>
      <w:r w:rsidRPr="00834823">
        <w:rPr>
          <w:rStyle w:val="provvnumcomma"/>
          <w:color w:val="000000" w:themeColor="text1"/>
        </w:rPr>
        <w:t>8</w:t>
      </w:r>
      <w:r w:rsidR="004E1752" w:rsidRPr="00834823">
        <w:rPr>
          <w:rStyle w:val="provvnumcomma"/>
          <w:color w:val="000000" w:themeColor="text1"/>
        </w:rPr>
        <w:t>.</w:t>
      </w:r>
      <w:r w:rsidR="004E1752" w:rsidRPr="00834823">
        <w:rPr>
          <w:color w:val="000000" w:themeColor="text1"/>
        </w:rPr>
        <w:t xml:space="preserve"> I soggetti regolatori valutano altresì, prima di introdurre nuove disposizioni o disposizioni che modificano quelle esistenti, il rispetto del principio di proporzionalità dei requisiti specifici relativi alla </w:t>
      </w:r>
      <w:r w:rsidR="004E1752" w:rsidRPr="00834823">
        <w:t xml:space="preserve">prestazione temporanea od occasionale di servizi prestati a norma del titolo II del decreto legislativo </w:t>
      </w:r>
      <w:r w:rsidR="00352088" w:rsidRPr="00834823">
        <w:t>9 novembre 2007, n. 206</w:t>
      </w:r>
      <w:r w:rsidR="004E1752" w:rsidRPr="00834823">
        <w:t>, compresi:</w:t>
      </w:r>
    </w:p>
    <w:p w14:paraId="17921855" w14:textId="56BB56B9" w:rsidR="004E1752" w:rsidRPr="00834823" w:rsidRDefault="004E1752" w:rsidP="004E17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23">
        <w:rPr>
          <w:rFonts w:ascii="Times New Roman" w:hAnsi="Times New Roman" w:cs="Times New Roman"/>
          <w:sz w:val="24"/>
          <w:szCs w:val="24"/>
        </w:rPr>
        <w:t xml:space="preserve">a) la registrazione temporanea e automatica o un’affiliazione pro forma presso un’organizzazione o un ordine professionale di cui all’articolo 13, comma 1, del decreto legislativo </w:t>
      </w:r>
      <w:r w:rsidR="00352088" w:rsidRPr="00834823">
        <w:rPr>
          <w:rFonts w:ascii="Times New Roman" w:hAnsi="Times New Roman" w:cs="Times New Roman"/>
          <w:sz w:val="24"/>
          <w:szCs w:val="24"/>
        </w:rPr>
        <w:t>9 novembre 2007, n. 206</w:t>
      </w:r>
      <w:r w:rsidRPr="00834823">
        <w:rPr>
          <w:rFonts w:ascii="Times New Roman" w:hAnsi="Times New Roman" w:cs="Times New Roman"/>
          <w:sz w:val="24"/>
          <w:szCs w:val="24"/>
        </w:rPr>
        <w:t>;</w:t>
      </w:r>
    </w:p>
    <w:p w14:paraId="5ABC3458" w14:textId="323CA9D2" w:rsidR="004E1752" w:rsidRPr="00834823" w:rsidRDefault="004E1752" w:rsidP="004E17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23">
        <w:rPr>
          <w:rFonts w:ascii="Times New Roman" w:hAnsi="Times New Roman" w:cs="Times New Roman"/>
          <w:sz w:val="24"/>
          <w:szCs w:val="24"/>
        </w:rPr>
        <w:t>b) una dichiarazione preventiva in conformità dell’articolo 10, comma 1, del decreto legislativo</w:t>
      </w:r>
      <w:r w:rsidR="00352088" w:rsidRPr="00834823">
        <w:rPr>
          <w:rFonts w:ascii="Times New Roman" w:hAnsi="Times New Roman" w:cs="Times New Roman"/>
          <w:sz w:val="24"/>
          <w:szCs w:val="24"/>
        </w:rPr>
        <w:t xml:space="preserve"> </w:t>
      </w:r>
      <w:r w:rsidR="00841014" w:rsidRPr="00834823">
        <w:rPr>
          <w:rFonts w:ascii="Times New Roman" w:hAnsi="Times New Roman" w:cs="Times New Roman"/>
          <w:sz w:val="24"/>
          <w:szCs w:val="24"/>
        </w:rPr>
        <w:t xml:space="preserve">9 </w:t>
      </w:r>
      <w:r w:rsidR="00352088" w:rsidRPr="00834823">
        <w:rPr>
          <w:rFonts w:ascii="Times New Roman" w:hAnsi="Times New Roman" w:cs="Times New Roman"/>
          <w:sz w:val="24"/>
          <w:szCs w:val="24"/>
        </w:rPr>
        <w:t>novembre 2007, n. 206</w:t>
      </w:r>
      <w:r w:rsidRPr="00834823">
        <w:rPr>
          <w:rFonts w:ascii="Times New Roman" w:hAnsi="Times New Roman" w:cs="Times New Roman"/>
          <w:sz w:val="24"/>
          <w:szCs w:val="24"/>
        </w:rPr>
        <w:t>, i documenti richiesti a norma del comma 2 del medesimo articolo o altro requisito equivalente;</w:t>
      </w:r>
    </w:p>
    <w:p w14:paraId="0130E80B" w14:textId="77777777" w:rsidR="004E1752" w:rsidRPr="00834823" w:rsidRDefault="004E1752" w:rsidP="004E17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23">
        <w:rPr>
          <w:rFonts w:ascii="Times New Roman" w:hAnsi="Times New Roman" w:cs="Times New Roman"/>
          <w:sz w:val="24"/>
          <w:szCs w:val="24"/>
        </w:rPr>
        <w:t>c) il pagamento di una tassa, o di altri costi necessari per le procedure amministrative concernenti l’accesso alle professioni regolamentate, o il loro esercizio, sostenuti dal prestatore del servizio.</w:t>
      </w:r>
    </w:p>
    <w:p w14:paraId="4C4299D4" w14:textId="79DB6FBD" w:rsidR="004E1752" w:rsidRDefault="004A1CCC" w:rsidP="004E1752">
      <w:pPr>
        <w:pStyle w:val="provvr0"/>
        <w:spacing w:before="0" w:beforeAutospacing="0" w:after="120"/>
        <w:rPr>
          <w:color w:val="000000" w:themeColor="text1"/>
        </w:rPr>
      </w:pPr>
      <w:r w:rsidRPr="00834823">
        <w:t>9</w:t>
      </w:r>
      <w:r w:rsidR="004E1752" w:rsidRPr="00834823">
        <w:t xml:space="preserve">. Il </w:t>
      </w:r>
      <w:r w:rsidR="00CB0E9A" w:rsidRPr="00C52580">
        <w:t>comma 8</w:t>
      </w:r>
      <w:r w:rsidR="00CB0E9A">
        <w:rPr>
          <w:b/>
        </w:rPr>
        <w:t xml:space="preserve"> </w:t>
      </w:r>
      <w:r w:rsidR="004E1752" w:rsidRPr="00834823">
        <w:t xml:space="preserve">non si applica alle misure intese a garantire il rispetto dei termini e delle condizioni di lavoro applicabili in conformità del diritto </w:t>
      </w:r>
      <w:r w:rsidR="004E1752" w:rsidRPr="00834823">
        <w:rPr>
          <w:color w:val="000000" w:themeColor="text1"/>
        </w:rPr>
        <w:t>dell’Unione europea.</w:t>
      </w:r>
    </w:p>
    <w:p w14:paraId="51312295" w14:textId="529B3E6F" w:rsidR="009D6FFB" w:rsidRPr="00DF55D2" w:rsidRDefault="004A1CCC" w:rsidP="004E1752">
      <w:pPr>
        <w:pStyle w:val="provvr0"/>
        <w:spacing w:before="0" w:beforeAutospacing="0" w:after="120"/>
        <w:rPr>
          <w:color w:val="000000" w:themeColor="text1"/>
        </w:rPr>
      </w:pPr>
      <w:r w:rsidRPr="00834823">
        <w:rPr>
          <w:rStyle w:val="provvnumcomma"/>
          <w:color w:val="000000" w:themeColor="text1"/>
        </w:rPr>
        <w:t>10</w:t>
      </w:r>
      <w:r w:rsidR="004E1752" w:rsidRPr="00834823">
        <w:rPr>
          <w:rStyle w:val="provvnumcomma"/>
          <w:color w:val="000000" w:themeColor="text1"/>
        </w:rPr>
        <w:t>.</w:t>
      </w:r>
      <w:r w:rsidR="004E1752" w:rsidRPr="00834823">
        <w:rPr>
          <w:color w:val="000000" w:themeColor="text1"/>
        </w:rPr>
        <w:t xml:space="preserve"> Qualora le disposizioni di cui al presente articolo riguardino la regolamentazione delle professioni sanitarie e abbiano ripercussioni sulla sicurezza dei pazienti, </w:t>
      </w:r>
      <w:r w:rsidR="004E1752" w:rsidRPr="00A30C55">
        <w:rPr>
          <w:color w:val="000000" w:themeColor="text1"/>
        </w:rPr>
        <w:t>le competenti autorità</w:t>
      </w:r>
      <w:r w:rsidR="004E1752" w:rsidRPr="00834823">
        <w:rPr>
          <w:color w:val="000000" w:themeColor="text1"/>
        </w:rPr>
        <w:t xml:space="preserve"> tengono conto dell’obiettivo di garantire un elevato livello di tutela della salute umana.</w:t>
      </w:r>
    </w:p>
    <w:p w14:paraId="55ABC27E" w14:textId="28F6746E" w:rsidR="004E1752" w:rsidRPr="00DF55D2" w:rsidRDefault="004E1752" w:rsidP="004E1752">
      <w:pPr>
        <w:pStyle w:val="NormaleWeb"/>
        <w:spacing w:before="0" w:beforeAutospacing="0" w:after="120"/>
        <w:jc w:val="center"/>
        <w:rPr>
          <w:rStyle w:val="provvnumart"/>
          <w:b w:val="0"/>
        </w:rPr>
      </w:pPr>
      <w:r w:rsidRPr="00DF55D2">
        <w:rPr>
          <w:rStyle w:val="provvnumart"/>
          <w:b w:val="0"/>
          <w:color w:val="000000" w:themeColor="text1"/>
        </w:rPr>
        <w:t xml:space="preserve">ART. </w:t>
      </w:r>
      <w:r w:rsidR="004A1CCC" w:rsidRPr="00DF55D2">
        <w:rPr>
          <w:rStyle w:val="provvnumart"/>
          <w:b w:val="0"/>
          <w:color w:val="000000" w:themeColor="text1"/>
        </w:rPr>
        <w:t>5</w:t>
      </w:r>
    </w:p>
    <w:p w14:paraId="39514B1E" w14:textId="77777777" w:rsidR="004E1752" w:rsidRPr="00DF55D2" w:rsidRDefault="004E1752" w:rsidP="004E1752">
      <w:pPr>
        <w:pStyle w:val="NormaleWeb"/>
        <w:spacing w:before="0" w:beforeAutospacing="0" w:after="120"/>
        <w:jc w:val="center"/>
        <w:rPr>
          <w:i/>
        </w:rPr>
      </w:pPr>
      <w:r w:rsidRPr="00DF55D2">
        <w:rPr>
          <w:rStyle w:val="provvrubrica"/>
          <w:b w:val="0"/>
          <w:i/>
        </w:rPr>
        <w:t>(Informazione e partecipazione dei portatori di interessi)</w:t>
      </w:r>
    </w:p>
    <w:p w14:paraId="3A84336B" w14:textId="2CE52487" w:rsidR="004E1752" w:rsidRPr="00DF55D2" w:rsidRDefault="004E1752" w:rsidP="00986141">
      <w:pPr>
        <w:pStyle w:val="provvr0"/>
        <w:numPr>
          <w:ilvl w:val="0"/>
          <w:numId w:val="2"/>
        </w:numPr>
        <w:spacing w:before="0" w:beforeAutospacing="0" w:after="120"/>
        <w:ind w:left="0" w:firstLine="0"/>
      </w:pPr>
      <w:r w:rsidRPr="00834823">
        <w:t xml:space="preserve">I soggetti regolatori assicurano </w:t>
      </w:r>
      <w:r w:rsidRPr="003A5B77">
        <w:rPr>
          <w:rStyle w:val="provvrubrica"/>
          <w:b w:val="0"/>
          <w:bCs w:val="0"/>
        </w:rPr>
        <w:t>l’informazione e la partecipazione dei</w:t>
      </w:r>
      <w:r w:rsidRPr="00834823">
        <w:rPr>
          <w:rStyle w:val="provvrubrica"/>
        </w:rPr>
        <w:t xml:space="preserve"> </w:t>
      </w:r>
      <w:r w:rsidR="009A29CC" w:rsidRPr="00834823">
        <w:t xml:space="preserve">cittadini, </w:t>
      </w:r>
      <w:r w:rsidR="001076A4" w:rsidRPr="00834823">
        <w:t>dei</w:t>
      </w:r>
      <w:r w:rsidR="002368BD" w:rsidRPr="00834823">
        <w:t xml:space="preserve"> </w:t>
      </w:r>
      <w:r w:rsidR="009A29CC" w:rsidRPr="00834823">
        <w:t>destinatari di servizi e degli altri portatori di interessi</w:t>
      </w:r>
      <w:r w:rsidR="00E9316A" w:rsidRPr="00834823">
        <w:t xml:space="preserve"> </w:t>
      </w:r>
      <w:r w:rsidRPr="00834823">
        <w:t>mediante le modalità e gli strumenti previsti nell’ambito del procedimento di adozione delle disposizioni di cui all’articolo 1</w:t>
      </w:r>
      <w:r w:rsidR="005631FC" w:rsidRPr="00834823">
        <w:t xml:space="preserve"> e, in ogni caso, in una fase diversa da</w:t>
      </w:r>
      <w:r w:rsidR="00B73E79" w:rsidRPr="00834823">
        <w:t xml:space="preserve"> quella in cui viene effett</w:t>
      </w:r>
      <w:r w:rsidR="007E61CC" w:rsidRPr="00834823">
        <w:t>u</w:t>
      </w:r>
      <w:r w:rsidR="00B73E79" w:rsidRPr="00834823">
        <w:t xml:space="preserve">ata la </w:t>
      </w:r>
      <w:r w:rsidR="005631FC" w:rsidRPr="00834823">
        <w:t>valutazione di proporzionalità delle disposizioni medesime</w:t>
      </w:r>
      <w:r w:rsidRPr="00834823">
        <w:t>.</w:t>
      </w:r>
    </w:p>
    <w:p w14:paraId="7CB56B81" w14:textId="73553BAB" w:rsidR="004E1752" w:rsidRPr="00DF55D2" w:rsidRDefault="004E1752" w:rsidP="004E1752">
      <w:pPr>
        <w:pStyle w:val="NormaleWeb"/>
        <w:spacing w:before="0" w:beforeAutospacing="0" w:after="120"/>
        <w:jc w:val="center"/>
        <w:rPr>
          <w:rStyle w:val="provvnumart"/>
          <w:b w:val="0"/>
        </w:rPr>
      </w:pPr>
      <w:r w:rsidRPr="00DF55D2">
        <w:rPr>
          <w:rStyle w:val="provvnumart"/>
          <w:b w:val="0"/>
          <w:color w:val="000000" w:themeColor="text1"/>
        </w:rPr>
        <w:t xml:space="preserve">ART. </w:t>
      </w:r>
      <w:r w:rsidR="004A1CCC" w:rsidRPr="00DF55D2">
        <w:rPr>
          <w:rStyle w:val="provvnumart"/>
          <w:b w:val="0"/>
          <w:color w:val="000000" w:themeColor="text1"/>
        </w:rPr>
        <w:t>6</w:t>
      </w:r>
    </w:p>
    <w:p w14:paraId="476CD317" w14:textId="2F617AEA" w:rsidR="004011F8" w:rsidRPr="00DF55D2" w:rsidRDefault="004011F8" w:rsidP="004E1752">
      <w:pPr>
        <w:pStyle w:val="NormaleWeb"/>
        <w:spacing w:before="0" w:beforeAutospacing="0" w:after="120"/>
        <w:jc w:val="center"/>
        <w:rPr>
          <w:rStyle w:val="provvrubrica"/>
          <w:b w:val="0"/>
          <w:i/>
          <w:color w:val="000000" w:themeColor="text1"/>
        </w:rPr>
      </w:pPr>
      <w:r w:rsidRPr="00DF55D2">
        <w:rPr>
          <w:rStyle w:val="provvrubrica"/>
          <w:b w:val="0"/>
          <w:i/>
          <w:color w:val="000000" w:themeColor="text1"/>
        </w:rPr>
        <w:t>(Tutela giurisd</w:t>
      </w:r>
      <w:r w:rsidR="00D30799" w:rsidRPr="00DF55D2">
        <w:rPr>
          <w:rStyle w:val="provvrubrica"/>
          <w:b w:val="0"/>
          <w:i/>
          <w:color w:val="000000" w:themeColor="text1"/>
        </w:rPr>
        <w:t>i</w:t>
      </w:r>
      <w:r w:rsidRPr="00DF55D2">
        <w:rPr>
          <w:rStyle w:val="provvrubrica"/>
          <w:b w:val="0"/>
          <w:i/>
          <w:color w:val="000000" w:themeColor="text1"/>
        </w:rPr>
        <w:t>zionale)</w:t>
      </w:r>
    </w:p>
    <w:p w14:paraId="510B7B55" w14:textId="21739F12" w:rsidR="0026199E" w:rsidRPr="004957CD" w:rsidRDefault="004011F8" w:rsidP="004957CD">
      <w:pPr>
        <w:pStyle w:val="NormaleWeb"/>
        <w:spacing w:before="0" w:beforeAutospacing="0" w:after="120"/>
        <w:jc w:val="both"/>
        <w:rPr>
          <w:rStyle w:val="provvrubrica"/>
          <w:b w:val="0"/>
          <w:color w:val="000000" w:themeColor="text1"/>
        </w:rPr>
      </w:pPr>
      <w:r w:rsidRPr="00834823">
        <w:rPr>
          <w:rStyle w:val="provvrubrica"/>
          <w:b w:val="0"/>
          <w:color w:val="000000" w:themeColor="text1"/>
        </w:rPr>
        <w:t>1</w:t>
      </w:r>
      <w:r w:rsidRPr="00C52580">
        <w:rPr>
          <w:rStyle w:val="provvrubrica"/>
          <w:b w:val="0"/>
          <w:color w:val="000000" w:themeColor="text1"/>
        </w:rPr>
        <w:t xml:space="preserve">. </w:t>
      </w:r>
      <w:r w:rsidR="00D30799" w:rsidRPr="00C52580">
        <w:rPr>
          <w:rStyle w:val="provvrubrica"/>
          <w:b w:val="0"/>
          <w:color w:val="000000" w:themeColor="text1"/>
        </w:rPr>
        <w:t>Avverso i provvedimenti amministrativi generali adottati ai sensi del presente decreto legislativo e avverso gli atti amministrativi che costituiscono attuazione concreta degli atti normativi, regolamentari e amministrativi generali adottati ai sensi del presente decreto è ammesso ricorso dinnanzi al giudice amministrativo ai sensi del decreto legislativo 2 luglio 2010, n. 104</w:t>
      </w:r>
      <w:r w:rsidR="002F33D9">
        <w:rPr>
          <w:rStyle w:val="provvrubrica"/>
          <w:b w:val="0"/>
          <w:color w:val="000000" w:themeColor="text1"/>
        </w:rPr>
        <w:t xml:space="preserve">, salva la </w:t>
      </w:r>
      <w:r w:rsidR="002F33D9">
        <w:rPr>
          <w:rStyle w:val="provvrubrica"/>
          <w:b w:val="0"/>
          <w:color w:val="000000" w:themeColor="text1"/>
        </w:rPr>
        <w:lastRenderedPageBreak/>
        <w:t xml:space="preserve">giurisdizione del giudice ordinario nelle controversie relative a diritti non devolute alla giurisdizione esclusiva del giudice amministrativo </w:t>
      </w:r>
    </w:p>
    <w:p w14:paraId="5D25E79F" w14:textId="3C7CFA15" w:rsidR="0026199E" w:rsidRDefault="0026199E" w:rsidP="004E1752">
      <w:pPr>
        <w:pStyle w:val="NormaleWeb"/>
        <w:spacing w:before="0" w:beforeAutospacing="0" w:after="120"/>
        <w:jc w:val="center"/>
        <w:rPr>
          <w:rStyle w:val="provvrubrica"/>
          <w:i/>
          <w:color w:val="000000" w:themeColor="text1"/>
        </w:rPr>
      </w:pPr>
    </w:p>
    <w:p w14:paraId="312F49AD" w14:textId="05226B82" w:rsidR="00D30799" w:rsidRPr="00DF55D2" w:rsidRDefault="00D30799" w:rsidP="004E1752">
      <w:pPr>
        <w:pStyle w:val="NormaleWeb"/>
        <w:spacing w:before="0" w:beforeAutospacing="0" w:after="120"/>
        <w:jc w:val="center"/>
        <w:rPr>
          <w:rStyle w:val="provvrubrica"/>
          <w:b w:val="0"/>
          <w:color w:val="000000" w:themeColor="text1"/>
        </w:rPr>
      </w:pPr>
      <w:r w:rsidRPr="00DF55D2">
        <w:rPr>
          <w:rStyle w:val="provvrubrica"/>
          <w:b w:val="0"/>
          <w:color w:val="000000" w:themeColor="text1"/>
        </w:rPr>
        <w:t>ART 7</w:t>
      </w:r>
    </w:p>
    <w:p w14:paraId="56EA39AF" w14:textId="150D1019" w:rsidR="004E1752" w:rsidRPr="00DF55D2" w:rsidRDefault="004E1752" w:rsidP="004E1752">
      <w:pPr>
        <w:pStyle w:val="NormaleWeb"/>
        <w:spacing w:before="0" w:beforeAutospacing="0" w:after="120"/>
        <w:jc w:val="center"/>
        <w:rPr>
          <w:b/>
          <w:i/>
        </w:rPr>
      </w:pPr>
      <w:r w:rsidRPr="00DF55D2">
        <w:rPr>
          <w:rStyle w:val="provvrubrica"/>
          <w:b w:val="0"/>
          <w:i/>
          <w:color w:val="000000" w:themeColor="text1"/>
        </w:rPr>
        <w:t>(Scambio di informazioni)</w:t>
      </w:r>
    </w:p>
    <w:p w14:paraId="72B3D84C" w14:textId="725A972C" w:rsidR="004E1752" w:rsidRPr="00834823" w:rsidRDefault="004E1752" w:rsidP="004E1752">
      <w:pPr>
        <w:pStyle w:val="provvr0"/>
        <w:spacing w:before="0" w:beforeAutospacing="0" w:after="120"/>
        <w:rPr>
          <w:color w:val="000000" w:themeColor="text1"/>
        </w:rPr>
      </w:pPr>
      <w:r w:rsidRPr="00834823">
        <w:rPr>
          <w:rStyle w:val="provvnumcomma"/>
          <w:color w:val="000000" w:themeColor="text1"/>
        </w:rPr>
        <w:t>1.</w:t>
      </w:r>
      <w:r w:rsidRPr="00834823">
        <w:rPr>
          <w:color w:val="000000" w:themeColor="text1"/>
        </w:rPr>
        <w:t xml:space="preserve"> Ai fini dell’efficiente applicazione del presente decreto, la Presidenza del Consiglio dei ministri- Dipartimento per le politiche europee, quale Coordinatore nazionale ai sensi del decreto legislativo n. 206</w:t>
      </w:r>
      <w:r w:rsidR="00D47421">
        <w:rPr>
          <w:color w:val="000000" w:themeColor="text1"/>
        </w:rPr>
        <w:t xml:space="preserve"> del </w:t>
      </w:r>
      <w:r w:rsidRPr="00834823">
        <w:rPr>
          <w:color w:val="000000" w:themeColor="text1"/>
        </w:rPr>
        <w:t xml:space="preserve">2007, assicura, per il tramite delle autorità competenti e del Centro di assistenza per il riconoscimento delle qualifiche professionali di cui all’articolo 6 del medesimo decreto, lo scambio di informazioni con gli altri Stati membri sulle questioni oggetto del presente decreto e, in particolare, sul modo in cui una professione è regolamentata o sugli effetti della regolamentazione. </w:t>
      </w:r>
    </w:p>
    <w:p w14:paraId="0B58DB13" w14:textId="77777777" w:rsidR="004E1752" w:rsidRPr="00834823" w:rsidRDefault="004E1752" w:rsidP="004E1752">
      <w:pPr>
        <w:pStyle w:val="provvr0"/>
        <w:spacing w:before="0" w:beforeAutospacing="0" w:after="120"/>
        <w:rPr>
          <w:color w:val="000000" w:themeColor="text1"/>
        </w:rPr>
      </w:pPr>
    </w:p>
    <w:p w14:paraId="6AD92079" w14:textId="643D88ED" w:rsidR="004E1752" w:rsidRPr="00DF55D2" w:rsidRDefault="004E1752" w:rsidP="004E1752">
      <w:pPr>
        <w:pStyle w:val="NormaleWeb"/>
        <w:spacing w:before="0" w:beforeAutospacing="0" w:after="120"/>
        <w:jc w:val="center"/>
        <w:rPr>
          <w:rStyle w:val="provvnumart"/>
          <w:b w:val="0"/>
        </w:rPr>
      </w:pPr>
      <w:r w:rsidRPr="00DF55D2">
        <w:rPr>
          <w:rStyle w:val="provvnumart"/>
          <w:b w:val="0"/>
          <w:color w:val="000000" w:themeColor="text1"/>
        </w:rPr>
        <w:t xml:space="preserve">ART. </w:t>
      </w:r>
      <w:r w:rsidR="00D30799" w:rsidRPr="00900F4B">
        <w:rPr>
          <w:rStyle w:val="provvnumart"/>
          <w:b w:val="0"/>
          <w:color w:val="000000" w:themeColor="text1"/>
        </w:rPr>
        <w:t>8</w:t>
      </w:r>
    </w:p>
    <w:p w14:paraId="26BFA11E" w14:textId="77777777" w:rsidR="004E1752" w:rsidRPr="00DF55D2" w:rsidRDefault="004E1752" w:rsidP="004E1752">
      <w:pPr>
        <w:pStyle w:val="NormaleWeb"/>
        <w:spacing w:before="0" w:beforeAutospacing="0" w:after="120"/>
        <w:jc w:val="center"/>
        <w:rPr>
          <w:rStyle w:val="provvnumart"/>
          <w:b w:val="0"/>
          <w:color w:val="000000" w:themeColor="text1"/>
        </w:rPr>
      </w:pPr>
      <w:r w:rsidRPr="00DF55D2">
        <w:rPr>
          <w:rStyle w:val="provvnumart"/>
          <w:b w:val="0"/>
          <w:color w:val="000000" w:themeColor="text1"/>
        </w:rPr>
        <w:t>(</w:t>
      </w:r>
      <w:r w:rsidRPr="00DF55D2">
        <w:rPr>
          <w:rStyle w:val="provvnumart"/>
          <w:b w:val="0"/>
          <w:i/>
          <w:color w:val="000000" w:themeColor="text1"/>
        </w:rPr>
        <w:t>Trasparenza</w:t>
      </w:r>
      <w:r w:rsidRPr="00DF55D2">
        <w:rPr>
          <w:rStyle w:val="provvnumart"/>
          <w:b w:val="0"/>
          <w:color w:val="000000" w:themeColor="text1"/>
        </w:rPr>
        <w:t>)</w:t>
      </w:r>
    </w:p>
    <w:p w14:paraId="2094C9C0" w14:textId="4761AB68" w:rsidR="004E1752" w:rsidRPr="00834823" w:rsidRDefault="004E1752" w:rsidP="004E1752">
      <w:pPr>
        <w:pStyle w:val="provvr0"/>
        <w:numPr>
          <w:ilvl w:val="0"/>
          <w:numId w:val="4"/>
        </w:numPr>
        <w:tabs>
          <w:tab w:val="left" w:pos="284"/>
        </w:tabs>
        <w:spacing w:before="0" w:beforeAutospacing="0" w:after="120"/>
        <w:ind w:left="0" w:firstLine="0"/>
      </w:pPr>
      <w:r w:rsidRPr="00834823">
        <w:rPr>
          <w:color w:val="000000" w:themeColor="text1"/>
        </w:rPr>
        <w:t>I motivi in base ai quali le disposizioni, valutate conformemente al presente decreto, sono considerate giustificate e proporzionate, sono comunicati alla Commissione</w:t>
      </w:r>
      <w:r w:rsidR="00322C44">
        <w:rPr>
          <w:color w:val="000000" w:themeColor="text1"/>
        </w:rPr>
        <w:t xml:space="preserve"> europea</w:t>
      </w:r>
      <w:r w:rsidRPr="00834823">
        <w:rPr>
          <w:color w:val="000000" w:themeColor="text1"/>
        </w:rPr>
        <w:t>, unitamente alle relative disposizioni, ai sensi dell’articolo 59-ter, comma 3, del decreto legislativo n. 206</w:t>
      </w:r>
      <w:r w:rsidR="00D47421">
        <w:rPr>
          <w:color w:val="000000" w:themeColor="text1"/>
        </w:rPr>
        <w:t xml:space="preserve"> del </w:t>
      </w:r>
      <w:r w:rsidRPr="00834823">
        <w:rPr>
          <w:color w:val="000000" w:themeColor="text1"/>
        </w:rPr>
        <w:t>2007, mediante registrazione nella banca dati delle professioni regolamentate di cui al medesimo articolo 59-ter, comma 1.</w:t>
      </w:r>
      <w:r w:rsidRPr="00834823">
        <w:rPr>
          <w:i/>
          <w:color w:val="000000" w:themeColor="text1"/>
        </w:rPr>
        <w:t xml:space="preserve"> </w:t>
      </w:r>
    </w:p>
    <w:p w14:paraId="070C9A07" w14:textId="681AE45B" w:rsidR="004E1752" w:rsidRPr="00834823" w:rsidRDefault="004E1752" w:rsidP="004E1752">
      <w:pPr>
        <w:pStyle w:val="provvr0"/>
        <w:numPr>
          <w:ilvl w:val="0"/>
          <w:numId w:val="4"/>
        </w:numPr>
        <w:tabs>
          <w:tab w:val="left" w:pos="284"/>
        </w:tabs>
        <w:spacing w:before="0" w:beforeAutospacing="0" w:after="120"/>
        <w:ind w:left="0" w:firstLine="0"/>
        <w:rPr>
          <w:color w:val="000000" w:themeColor="text1"/>
        </w:rPr>
      </w:pPr>
      <w:r w:rsidRPr="00834823">
        <w:rPr>
          <w:color w:val="000000" w:themeColor="text1"/>
        </w:rPr>
        <w:t>Sulle informazioni comunicate alla Commissione</w:t>
      </w:r>
      <w:r w:rsidR="00322C44">
        <w:rPr>
          <w:color w:val="000000" w:themeColor="text1"/>
        </w:rPr>
        <w:t xml:space="preserve"> europea</w:t>
      </w:r>
      <w:r w:rsidRPr="00834823">
        <w:rPr>
          <w:color w:val="000000" w:themeColor="text1"/>
        </w:rPr>
        <w:t>, anche da parte di altri Stati membri, e da questa rese disponibili al pubblico ai sensi dell’articolo 11, paragrafo 1, della direttiva (UE) 2018/958, le parti interessate possono presentare osservazioni alla Commissione</w:t>
      </w:r>
      <w:r w:rsidR="00322C44">
        <w:rPr>
          <w:color w:val="000000" w:themeColor="text1"/>
        </w:rPr>
        <w:t xml:space="preserve"> europea</w:t>
      </w:r>
      <w:r w:rsidRPr="00834823">
        <w:rPr>
          <w:color w:val="000000" w:themeColor="text1"/>
        </w:rPr>
        <w:t xml:space="preserve"> o alla Presidenza del Consiglio dei ministri- Dipartimento per le politiche europee.</w:t>
      </w:r>
    </w:p>
    <w:p w14:paraId="788B54A7" w14:textId="143B7778" w:rsidR="00BC6EB7" w:rsidRPr="00834823" w:rsidRDefault="00BC6EB7" w:rsidP="00BC6EB7">
      <w:pPr>
        <w:pStyle w:val="provvr0"/>
        <w:tabs>
          <w:tab w:val="left" w:pos="284"/>
        </w:tabs>
        <w:spacing w:before="0" w:beforeAutospacing="0" w:after="120"/>
        <w:rPr>
          <w:color w:val="000000" w:themeColor="text1"/>
        </w:rPr>
      </w:pPr>
    </w:p>
    <w:p w14:paraId="7D1FF35F" w14:textId="27BAD839" w:rsidR="00FC0F10" w:rsidRPr="00DF55D2" w:rsidRDefault="00FC0F10" w:rsidP="00FC0F10">
      <w:pPr>
        <w:pStyle w:val="NormaleWeb"/>
        <w:spacing w:before="0" w:beforeAutospacing="0" w:after="120"/>
        <w:jc w:val="center"/>
        <w:rPr>
          <w:rStyle w:val="provvnumart"/>
          <w:b w:val="0"/>
        </w:rPr>
      </w:pPr>
      <w:r w:rsidRPr="00DF55D2">
        <w:rPr>
          <w:rStyle w:val="provvnumart"/>
          <w:b w:val="0"/>
          <w:color w:val="000000" w:themeColor="text1"/>
        </w:rPr>
        <w:t>ART</w:t>
      </w:r>
      <w:r w:rsidRPr="00900F4B">
        <w:rPr>
          <w:rStyle w:val="provvnumart"/>
          <w:b w:val="0"/>
          <w:color w:val="000000" w:themeColor="text1"/>
        </w:rPr>
        <w:t xml:space="preserve">. </w:t>
      </w:r>
      <w:r w:rsidR="00D30799" w:rsidRPr="00900F4B">
        <w:rPr>
          <w:rStyle w:val="provvnumart"/>
          <w:b w:val="0"/>
          <w:color w:val="000000" w:themeColor="text1"/>
        </w:rPr>
        <w:t>9</w:t>
      </w:r>
    </w:p>
    <w:p w14:paraId="4DC87BC5" w14:textId="77777777" w:rsidR="00FC0F10" w:rsidRPr="00DF55D2" w:rsidRDefault="00FC0F10" w:rsidP="00FC0F10">
      <w:pPr>
        <w:pStyle w:val="NormaleWeb"/>
        <w:spacing w:before="0" w:beforeAutospacing="0" w:after="120"/>
        <w:jc w:val="center"/>
        <w:rPr>
          <w:rStyle w:val="provvnumart"/>
          <w:b w:val="0"/>
          <w:color w:val="000000" w:themeColor="text1"/>
        </w:rPr>
      </w:pPr>
      <w:r w:rsidRPr="00DF55D2">
        <w:rPr>
          <w:rStyle w:val="provvnumart"/>
          <w:b w:val="0"/>
          <w:color w:val="000000" w:themeColor="text1"/>
        </w:rPr>
        <w:t>(</w:t>
      </w:r>
      <w:r w:rsidRPr="00DF55D2">
        <w:rPr>
          <w:rStyle w:val="provvnumart"/>
          <w:b w:val="0"/>
          <w:i/>
          <w:color w:val="000000" w:themeColor="text1"/>
        </w:rPr>
        <w:t>Clausola di invarianza finanziaria</w:t>
      </w:r>
      <w:r w:rsidRPr="00DF55D2">
        <w:rPr>
          <w:rStyle w:val="provvnumart"/>
          <w:b w:val="0"/>
          <w:color w:val="000000" w:themeColor="text1"/>
        </w:rPr>
        <w:t>)</w:t>
      </w:r>
    </w:p>
    <w:p w14:paraId="1F4122F0" w14:textId="7D84DA0C" w:rsidR="00FC0F10" w:rsidRPr="00834823" w:rsidRDefault="00FC0F10" w:rsidP="00FC0F10">
      <w:pPr>
        <w:pStyle w:val="provvr0"/>
        <w:tabs>
          <w:tab w:val="left" w:pos="284"/>
        </w:tabs>
        <w:spacing w:before="0" w:beforeAutospacing="0" w:after="120"/>
        <w:rPr>
          <w:color w:val="000000" w:themeColor="text1"/>
        </w:rPr>
      </w:pPr>
      <w:r w:rsidRPr="00834823">
        <w:rPr>
          <w:color w:val="000000" w:themeColor="text1"/>
        </w:rPr>
        <w:t xml:space="preserve">1. Dalle disposizioni </w:t>
      </w:r>
      <w:r w:rsidR="00D30799" w:rsidRPr="00834823">
        <w:rPr>
          <w:color w:val="000000" w:themeColor="text1"/>
        </w:rPr>
        <w:t xml:space="preserve">del presente decreto </w:t>
      </w:r>
      <w:r w:rsidRPr="00834823">
        <w:rPr>
          <w:color w:val="000000" w:themeColor="text1"/>
        </w:rPr>
        <w:t xml:space="preserve">non </w:t>
      </w:r>
      <w:r w:rsidR="000B0044">
        <w:rPr>
          <w:color w:val="000000" w:themeColor="text1"/>
        </w:rPr>
        <w:t xml:space="preserve">devono derivare </w:t>
      </w:r>
      <w:r w:rsidRPr="00834823">
        <w:rPr>
          <w:color w:val="000000" w:themeColor="text1"/>
        </w:rPr>
        <w:t>nuovi o maggiori oneri a carico della finanza pubblica. Le Amministrazioni competenti provvedono ai compiti derivanti dal presente decreto con le risorse umane, strumentali e finanziarie disponibili a legislazione vigente.</w:t>
      </w:r>
    </w:p>
    <w:p w14:paraId="097DB8C4" w14:textId="77777777" w:rsidR="004E1752" w:rsidRPr="00834823" w:rsidRDefault="004E1752" w:rsidP="004E1752">
      <w:pPr>
        <w:pStyle w:val="provvr0"/>
        <w:tabs>
          <w:tab w:val="left" w:pos="284"/>
        </w:tabs>
        <w:spacing w:before="0" w:beforeAutospacing="0" w:after="120"/>
        <w:rPr>
          <w:color w:val="000000" w:themeColor="text1"/>
        </w:rPr>
      </w:pPr>
    </w:p>
    <w:p w14:paraId="0E36B0CC" w14:textId="41E37081" w:rsidR="00F33769" w:rsidRDefault="00F33769" w:rsidP="00F33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decreto, munito del sigillo dello Stato, sarà inserito nella Raccolta ufficiale degli atti normativi della Repubblica italiana. E’</w:t>
      </w:r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atto obbligo a chiunque spetti di osservarlo e di farlo osservare.</w:t>
      </w:r>
    </w:p>
    <w:p w14:paraId="63292B78" w14:textId="77777777" w:rsidR="00F33769" w:rsidRDefault="00F33769" w:rsidP="00F33769">
      <w:pPr>
        <w:rPr>
          <w:rFonts w:ascii="Calibri" w:hAnsi="Calibri" w:cs="Calibri"/>
        </w:rPr>
      </w:pPr>
    </w:p>
    <w:p w14:paraId="6166A462" w14:textId="77777777" w:rsidR="00DF55D2" w:rsidRDefault="00DF55D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56F3DF6" w14:textId="39BD2A07" w:rsidR="00D74185" w:rsidRDefault="00DF55D2" w:rsidP="005D52B0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4C3E8D" w:rsidRPr="00834823">
        <w:rPr>
          <w:rFonts w:ascii="Times New Roman" w:hAnsi="Times New Roman" w:cs="Times New Roman"/>
          <w:b/>
          <w:bCs/>
          <w:sz w:val="24"/>
          <w:szCs w:val="24"/>
        </w:rPr>
        <w:t>ALLEGATO I</w:t>
      </w:r>
    </w:p>
    <w:p w14:paraId="6B1F963B" w14:textId="19077DD0" w:rsidR="005D52B0" w:rsidRPr="005D52B0" w:rsidRDefault="005D52B0" w:rsidP="00DF55D2">
      <w:pPr>
        <w:tabs>
          <w:tab w:val="right" w:pos="9356"/>
        </w:tabs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52B0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(Articolo </w:t>
      </w:r>
      <w:r w:rsidR="000B0F4A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5D52B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28ECF53A" w14:textId="77777777" w:rsidR="0054708F" w:rsidRDefault="0054708F" w:rsidP="0054708F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VALUTAZIONE DI PROPORZIONALITA’</w:t>
      </w:r>
    </w:p>
    <w:p w14:paraId="25888AC0" w14:textId="77777777" w:rsidR="0054708F" w:rsidRDefault="0054708F" w:rsidP="0054708F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Griglia informativa sulle disposizioni relative </w:t>
      </w:r>
    </w:p>
    <w:p w14:paraId="023FAD53" w14:textId="77777777" w:rsidR="0054708F" w:rsidRDefault="0054708F" w:rsidP="0054708F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all’accesso alle professioni regolamentate o al loro esercizio</w:t>
      </w:r>
    </w:p>
    <w:p w14:paraId="5FE90282" w14:textId="77777777" w:rsidR="0054708F" w:rsidRDefault="0054708F" w:rsidP="0054708F">
      <w:pPr>
        <w:spacing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2"/>
      </w:tblGrid>
      <w:tr w:rsidR="0054708F" w14:paraId="46229306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122404" w14:textId="507913C3" w:rsidR="0054708F" w:rsidRDefault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Obiettivi di interesse generale perseguiti dalla nuova disposizione o dalla modifica della disposizione che limita l’accesso a una professione o una modalità del suo esercizio</w:t>
            </w:r>
            <w:r>
              <w:rPr>
                <w:rStyle w:val="Rimandonotaapidipagina"/>
                <w:rFonts w:ascii="Arial Narrow" w:eastAsia="Times New Roman" w:hAnsi="Arial Narrow" w:cstheme="minorHAnsi"/>
                <w:sz w:val="20"/>
                <w:szCs w:val="20"/>
              </w:rPr>
              <w:footnoteReference w:id="1"/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3AB" w14:textId="77777777" w:rsidR="0054708F" w:rsidRDefault="0054708F">
            <w:pPr>
              <w:spacing w:before="60" w:after="6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54708F" w14:paraId="0FEA4AB2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F2718" w14:textId="4FF7F4A8" w:rsidR="0054708F" w:rsidRDefault="0054708F" w:rsidP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br w:type="page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Natura dei rischi, legati agli obiettivi di interesse generale perseguiti, che il provvedimento intende prevenire (in particolare, rischi per i beneficiari di servizi, compresi i consumatori, i professionisti o terzi)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C5C" w14:textId="77777777" w:rsidR="0054708F" w:rsidRDefault="0054708F">
            <w:pPr>
              <w:spacing w:before="60" w:after="6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54708F" w14:paraId="62B7038A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4036E7" w14:textId="77777777" w:rsidR="0054708F" w:rsidRDefault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Giustificazione dell’insufficienza di norme di natura specifica già in vigore (quali quelle previste dalla legislazione sulla sicurezza dei prodotti o la legislazione sulla tutela dei consumatori) a raggiungere l’obiettivo perseguito</w:t>
            </w:r>
            <w:r>
              <w:rPr>
                <w:rStyle w:val="Rimandonotaapidipagina"/>
                <w:rFonts w:ascii="Arial Narrow" w:eastAsia="Times New Roman" w:hAnsi="Arial Narrow" w:cstheme="minorHAnsi"/>
                <w:sz w:val="20"/>
                <w:szCs w:val="20"/>
              </w:rPr>
              <w:footnoteReference w:id="2"/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0425" w14:textId="77777777" w:rsidR="0054708F" w:rsidRDefault="0054708F">
            <w:pPr>
              <w:spacing w:before="60" w:after="6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54708F" w14:paraId="463ED642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FA7F7" w14:textId="77777777" w:rsidR="0054708F" w:rsidRDefault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Giustificazione dell’idoneità della disposizione in relazione alla sua adeguatezza a conseguire lo scopo perseguito (verificare che il provvedimento risponda alla necessità di raggiungere lo scopo in maniera coerente e sistematica e affronti pertanto i rischi individuati in modo analogo a quanto avviene per attività comparabili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789C" w14:textId="77777777" w:rsidR="0054708F" w:rsidRDefault="0054708F">
            <w:pPr>
              <w:spacing w:before="60" w:after="6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54708F" w14:paraId="14BE5A60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AE76CB" w14:textId="77777777" w:rsidR="0054708F" w:rsidRDefault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Descrizione dell’impatto sulla libera circolazione delle persone e dei servizi all’interno dell’Unione, sulle scelte dei consumatori e sulla qualità del servizio prestato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B44" w14:textId="77777777" w:rsidR="0054708F" w:rsidRDefault="0054708F">
            <w:pPr>
              <w:spacing w:before="60" w:after="60"/>
              <w:rPr>
                <w:rFonts w:ascii="Arial Narrow" w:eastAsia="Times New Roman" w:hAnsi="Arial Narrow" w:cstheme="minorHAnsi"/>
                <w:sz w:val="24"/>
                <w:szCs w:val="24"/>
              </w:rPr>
            </w:pPr>
          </w:p>
        </w:tc>
      </w:tr>
      <w:tr w:rsidR="0054708F" w14:paraId="6268DEF6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9DD0F7" w14:textId="77777777" w:rsidR="0054708F" w:rsidRDefault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  <w:lang w:val="fr-FR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Dimostrazione dell’impossibilità di ricorrere a mezzi meno restrittivi per raggiungere l’obiettivo d’interesse generale; allorché le disposizioni sono giustificate soltanto dalla tutela dei consumatori e i rischi individuati sono limitati alla relazione tra il professionista e il consumatore senza incidere pertanto negativamente su terzi, gli Stati membri valutano in particolare se l’obiettivo possa essere conseguito mediante mezzi meno restrittivi rispetto all’opzione di riservare le attività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77E" w14:textId="77777777" w:rsidR="0054708F" w:rsidRDefault="0054708F">
            <w:pPr>
              <w:spacing w:before="60" w:after="60"/>
              <w:rPr>
                <w:rFonts w:ascii="Arial Narrow" w:eastAsia="Times New Roman" w:hAnsi="Arial Narrow" w:cstheme="minorHAnsi"/>
                <w:sz w:val="24"/>
                <w:szCs w:val="24"/>
                <w:highlight w:val="yellow"/>
              </w:rPr>
            </w:pPr>
          </w:p>
        </w:tc>
      </w:tr>
      <w:tr w:rsidR="0054708F" w14:paraId="5CAC96B7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E7CAC" w14:textId="77777777" w:rsidR="0054708F" w:rsidRDefault="0054708F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Descrizione dell’effetto delle nuove disposizioni o delle disposizioni modificate quando sono combinate con altre disposizioni che limitano l’accesso alla professione o il suo esercizio (verificare che esse contribuiscono al conseguimento dello stesso obiettivo di interesse generale e che sono necessarie al conseguimento di tale obiettivo)</w:t>
            </w:r>
            <w:r>
              <w:rPr>
                <w:rStyle w:val="Rimandonotaapidipagina"/>
                <w:rFonts w:ascii="Arial Narrow" w:eastAsia="Times New Roman" w:hAnsi="Arial Narrow" w:cstheme="minorHAnsi"/>
                <w:sz w:val="20"/>
                <w:szCs w:val="20"/>
              </w:rPr>
              <w:footnoteReference w:id="3"/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D59C" w14:textId="77777777" w:rsidR="0054708F" w:rsidRDefault="0054708F">
            <w:pPr>
              <w:spacing w:before="60" w:after="60"/>
              <w:rPr>
                <w:rFonts w:eastAsia="Times New Roman" w:cstheme="minorHAnsi"/>
                <w:szCs w:val="20"/>
                <w:highlight w:val="yellow"/>
              </w:rPr>
            </w:pPr>
          </w:p>
        </w:tc>
      </w:tr>
    </w:tbl>
    <w:p w14:paraId="0C4CE4BB" w14:textId="77777777" w:rsidR="0054708F" w:rsidRDefault="0054708F" w:rsidP="0054708F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Griglia informativa da compilare ove gli elementi elencati siano pertinenti per la natura e il contenuto della disposizione che si intende introdurre o modificare</w:t>
      </w:r>
    </w:p>
    <w:p w14:paraId="7CEF902E" w14:textId="77777777" w:rsidR="0054708F" w:rsidRDefault="0054708F" w:rsidP="0054708F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672"/>
      </w:tblGrid>
      <w:tr w:rsidR="0054708F" w14:paraId="336CF6F4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A7E06" w14:textId="77777777" w:rsidR="0054708F" w:rsidRDefault="0054708F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Il collegamento tra l'ambito delle attività esercitate nell'ambito della professione o ad essa riservate e la qualifica professionale richiesta</w:t>
            </w:r>
            <w:r>
              <w:rPr>
                <w:color w:val="686868"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AF7" w14:textId="77777777" w:rsidR="0054708F" w:rsidRDefault="0054708F">
            <w:pPr>
              <w:spacing w:before="60" w:after="60"/>
              <w:rPr>
                <w:rFonts w:eastAsia="Times New Roman" w:cstheme="minorHAnsi"/>
                <w:szCs w:val="20"/>
                <w:highlight w:val="yellow"/>
              </w:rPr>
            </w:pPr>
          </w:p>
        </w:tc>
      </w:tr>
      <w:tr w:rsidR="0054708F" w14:paraId="0106424A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AC495" w14:textId="77777777" w:rsidR="0054708F" w:rsidRDefault="0054708F">
            <w:pPr>
              <w:spacing w:before="60" w:after="60"/>
              <w:jc w:val="both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sz w:val="20"/>
                <w:szCs w:val="20"/>
                <w:highlight w:val="yellow"/>
              </w:rPr>
              <w:br w:type="page"/>
            </w:r>
            <w:r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l collegamento tra la complessità delle mansioni interessate e la necessità per coloro che le esercitano di possedere determinate qualifiche professionali (in particolare per quanto riguarda il livello, la natura e la durata della formazione o dell'esperienza richieste)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F15" w14:textId="77777777" w:rsidR="0054708F" w:rsidRDefault="0054708F">
            <w:pPr>
              <w:spacing w:before="60" w:after="60"/>
              <w:rPr>
                <w:rFonts w:eastAsia="Times New Roman" w:cstheme="minorHAnsi"/>
                <w:szCs w:val="20"/>
                <w:highlight w:val="yellow"/>
              </w:rPr>
            </w:pPr>
          </w:p>
        </w:tc>
      </w:tr>
      <w:tr w:rsidR="0054708F" w14:paraId="1C3EF79D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9B333" w14:textId="77777777" w:rsidR="0054708F" w:rsidRDefault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La possibilità di ottenere la qualifica professionale attraverso percorsi alternativi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CB6" w14:textId="77777777" w:rsidR="0054708F" w:rsidRDefault="0054708F">
            <w:pPr>
              <w:spacing w:before="60" w:after="60"/>
              <w:rPr>
                <w:rFonts w:eastAsia="Times New Roman" w:cstheme="minorHAnsi"/>
                <w:szCs w:val="20"/>
                <w:highlight w:val="yellow"/>
                <w:lang w:val="fr-FR"/>
              </w:rPr>
            </w:pPr>
          </w:p>
        </w:tc>
      </w:tr>
      <w:tr w:rsidR="0054708F" w14:paraId="7FE4639F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DFF2D" w14:textId="77777777" w:rsidR="0054708F" w:rsidRDefault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La possibilità o meno di condividere le attività riservate con altre professioni e i motivi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4394" w14:textId="77777777" w:rsidR="0054708F" w:rsidRDefault="0054708F">
            <w:pPr>
              <w:spacing w:before="60" w:after="60"/>
              <w:rPr>
                <w:rFonts w:eastAsia="Times New Roman" w:cstheme="minorHAnsi"/>
                <w:szCs w:val="20"/>
                <w:highlight w:val="yellow"/>
                <w:lang w:val="fr-FR"/>
              </w:rPr>
            </w:pPr>
          </w:p>
        </w:tc>
      </w:tr>
      <w:tr w:rsidR="0054708F" w14:paraId="3F178FBA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DFA52" w14:textId="7671C28B" w:rsidR="0054708F" w:rsidRDefault="0054708F" w:rsidP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Il grado di autonomia nell'esercizio della professione e l'incidenza di disposizioni organizzative e di supervisione sul conseguimento dello scopo perseguito (in particolare nel caso in cui le attività relative alla professione siano esercitate sotto il controllo e la responsabilità di un professionista debitamente qualificato)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A28" w14:textId="77777777" w:rsidR="0054708F" w:rsidRDefault="0054708F">
            <w:pPr>
              <w:spacing w:before="60" w:after="60"/>
              <w:rPr>
                <w:rFonts w:eastAsia="Times New Roman" w:cstheme="minorHAnsi"/>
                <w:szCs w:val="20"/>
                <w:highlight w:val="yellow"/>
                <w:lang w:val="fr-FR"/>
              </w:rPr>
            </w:pPr>
          </w:p>
        </w:tc>
      </w:tr>
      <w:tr w:rsidR="0054708F" w:rsidRPr="0054708F" w14:paraId="657F213E" w14:textId="77777777" w:rsidTr="0054708F">
        <w:trPr>
          <w:trHeight w:val="8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19B54" w14:textId="77777777" w:rsidR="0054708F" w:rsidRPr="0054708F" w:rsidRDefault="0054708F" w:rsidP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L’evoluzione della tecnologia e dei progressi scientifici che possono effettivamente ridurre o aumentare l'asimmetria informativa tra i professionisti e i consumatori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A74E" w14:textId="77777777" w:rsidR="0054708F" w:rsidRPr="0054708F" w:rsidRDefault="0054708F" w:rsidP="0054708F">
            <w:pPr>
              <w:spacing w:before="60" w:after="60"/>
              <w:jc w:val="both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</w:tbl>
    <w:p w14:paraId="78B73E06" w14:textId="006E8E14" w:rsidR="00672E47" w:rsidRPr="00834823" w:rsidRDefault="00672E47" w:rsidP="00547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2E47" w:rsidRPr="00834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F734" w14:textId="77777777" w:rsidR="00ED724E" w:rsidRDefault="00ED724E" w:rsidP="002E0D66">
      <w:pPr>
        <w:spacing w:after="0" w:line="240" w:lineRule="auto"/>
      </w:pPr>
      <w:r>
        <w:separator/>
      </w:r>
    </w:p>
  </w:endnote>
  <w:endnote w:type="continuationSeparator" w:id="0">
    <w:p w14:paraId="45DF0BDD" w14:textId="77777777" w:rsidR="00ED724E" w:rsidRDefault="00ED724E" w:rsidP="002E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70F03" w14:textId="77777777" w:rsidR="00ED724E" w:rsidRDefault="00ED724E" w:rsidP="002E0D66">
      <w:pPr>
        <w:spacing w:after="0" w:line="240" w:lineRule="auto"/>
      </w:pPr>
      <w:r>
        <w:separator/>
      </w:r>
    </w:p>
  </w:footnote>
  <w:footnote w:type="continuationSeparator" w:id="0">
    <w:p w14:paraId="551DC97B" w14:textId="77777777" w:rsidR="00ED724E" w:rsidRDefault="00ED724E" w:rsidP="002E0D66">
      <w:pPr>
        <w:spacing w:after="0" w:line="240" w:lineRule="auto"/>
      </w:pPr>
      <w:r>
        <w:continuationSeparator/>
      </w:r>
    </w:p>
  </w:footnote>
  <w:footnote w:id="1">
    <w:p w14:paraId="3BFEBF8D" w14:textId="77777777" w:rsidR="0054708F" w:rsidRDefault="0054708F" w:rsidP="0054708F">
      <w:pPr>
        <w:pStyle w:val="Testonotaapidipagina"/>
        <w:jc w:val="both"/>
        <w:rPr>
          <w:rFonts w:ascii="Arial Narrow" w:hAnsi="Arial Narrow"/>
          <w:sz w:val="15"/>
          <w:szCs w:val="15"/>
        </w:rPr>
      </w:pPr>
      <w:r>
        <w:rPr>
          <w:rStyle w:val="Rimandonotaapidipagina"/>
          <w:sz w:val="15"/>
          <w:szCs w:val="15"/>
        </w:rPr>
        <w:footnoteRef/>
      </w:r>
      <w:r>
        <w:rPr>
          <w:sz w:val="15"/>
          <w:szCs w:val="15"/>
          <w:vertAlign w:val="superscript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Oltre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agli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obiettivi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interesse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generale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riconosciuti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dal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trattato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sul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funzionamento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dell’Unione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europea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(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mantenimento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dell’ordine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pubblico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sicurezza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pubblica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e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salute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pubblica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), 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motivi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imperativi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interesse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generale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riconosciuti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dalla Corte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giustizia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dell’Unione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europea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includono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: il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mantenimento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dell’equilibrio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finanziario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sistema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sicurezza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sociale;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tutela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dei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consumatori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dei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destinatari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servizi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anche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attraverso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garanzia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qualità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dei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lavori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artigianato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e dei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lavoratori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salvaguardia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buona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amministrazione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giustizia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garanzia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dell’equità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delle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transazioni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commerciali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lotta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contro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frode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e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prevenzione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dell’evasione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e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dell’elusione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fiscali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nonché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salvaguardia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dell’efficacia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dei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controlli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fiscali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sicurezza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dei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trasporti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tutela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dell’ambiente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incluso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l’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ambiente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urbano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salute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degli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animali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proprietà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intellettuale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salvaguardia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e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conservazione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patrimonio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storico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e artistico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nazionale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;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obiettivi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politica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sociale e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obiettivi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politica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culturale.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Ragioni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proofErr w:type="gramStart"/>
      <w:r>
        <w:rPr>
          <w:rFonts w:ascii="Arial Narrow" w:hAnsi="Arial Narrow"/>
          <w:color w:val="000000"/>
          <w:sz w:val="15"/>
          <w:szCs w:val="15"/>
        </w:rPr>
        <w:t>ordine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puramente</w:t>
      </w:r>
      <w:proofErr w:type="spellEnd"/>
      <w:proofErr w:type="gram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economico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quali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promozione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dell’economia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nazionale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o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ragioni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puramente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amministrative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quali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lo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svolgimento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controlli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e la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raccolta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dati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statistici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, non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costituiscono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motivi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imperativi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di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interesse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generale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tali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da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giustificare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una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restrizione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all’accesso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alle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professioni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regolamentate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o al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loro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 xml:space="preserve"> </w:t>
      </w:r>
      <w:proofErr w:type="spellStart"/>
      <w:r>
        <w:rPr>
          <w:rFonts w:ascii="Arial Narrow" w:hAnsi="Arial Narrow"/>
          <w:color w:val="000000"/>
          <w:sz w:val="15"/>
          <w:szCs w:val="15"/>
        </w:rPr>
        <w:t>esercizio</w:t>
      </w:r>
      <w:proofErr w:type="spellEnd"/>
      <w:r>
        <w:rPr>
          <w:rFonts w:ascii="Arial Narrow" w:hAnsi="Arial Narrow"/>
          <w:color w:val="000000"/>
          <w:sz w:val="15"/>
          <w:szCs w:val="15"/>
        </w:rPr>
        <w:t>.</w:t>
      </w:r>
    </w:p>
  </w:footnote>
  <w:footnote w:id="2">
    <w:p w14:paraId="37076781" w14:textId="77777777" w:rsidR="0054708F" w:rsidRDefault="0054708F" w:rsidP="0054708F">
      <w:pPr>
        <w:spacing w:after="0" w:line="240" w:lineRule="auto"/>
        <w:jc w:val="both"/>
        <w:rPr>
          <w:rFonts w:ascii="Arial Narrow" w:hAnsi="Arial Narrow"/>
          <w:color w:val="000000"/>
          <w:sz w:val="15"/>
          <w:szCs w:val="15"/>
        </w:rPr>
      </w:pPr>
      <w:r>
        <w:rPr>
          <w:rStyle w:val="Rimandonotaapidipagina"/>
          <w:rFonts w:ascii="Arial Narrow" w:hAnsi="Arial Narrow"/>
          <w:sz w:val="15"/>
          <w:szCs w:val="15"/>
        </w:rPr>
        <w:footnoteRef/>
      </w:r>
      <w:r>
        <w:rPr>
          <w:rFonts w:ascii="Arial Narrow" w:hAnsi="Arial Narrow"/>
          <w:sz w:val="15"/>
          <w:szCs w:val="15"/>
        </w:rPr>
        <w:t xml:space="preserve"> I c</w:t>
      </w:r>
      <w:r>
        <w:rPr>
          <w:rFonts w:ascii="Arial Narrow" w:hAnsi="Arial Narrow"/>
          <w:color w:val="000000"/>
          <w:sz w:val="15"/>
          <w:szCs w:val="15"/>
        </w:rPr>
        <w:t xml:space="preserve">ompetenti soggetti regolatori tengono in debita considerazione le analisi di proporzionalità effettuate preventivamente per le medesime disposizioni. </w:t>
      </w:r>
    </w:p>
  </w:footnote>
  <w:footnote w:id="3">
    <w:p w14:paraId="321A8D31" w14:textId="77777777" w:rsidR="0054708F" w:rsidRDefault="0054708F" w:rsidP="0054708F">
      <w:pPr>
        <w:pStyle w:val="Testonotaapidipagina"/>
        <w:jc w:val="both"/>
        <w:rPr>
          <w:rFonts w:ascii="Arial Narrow" w:hAnsi="Arial Narrow"/>
          <w:sz w:val="15"/>
          <w:szCs w:val="15"/>
          <w:lang w:val="it-IT"/>
        </w:rPr>
      </w:pPr>
      <w:r>
        <w:rPr>
          <w:rStyle w:val="Rimandonotaapidipagina"/>
          <w:sz w:val="15"/>
          <w:szCs w:val="15"/>
        </w:rPr>
        <w:footnoteRef/>
      </w:r>
      <w:r>
        <w:rPr>
          <w:sz w:val="15"/>
          <w:szCs w:val="15"/>
          <w:vertAlign w:val="superscript"/>
        </w:rPr>
        <w:t xml:space="preserve"> </w:t>
      </w:r>
      <w:r>
        <w:rPr>
          <w:rFonts w:ascii="Arial Narrow" w:hAnsi="Arial Narrow" w:cs="Times New Roman"/>
          <w:sz w:val="15"/>
          <w:szCs w:val="15"/>
          <w:lang w:val="it-IT"/>
        </w:rPr>
        <w:t>Si deve procedere ad una valutazione approfondita delle circostanze nelle quali la disposizione è concepita, esaminando in particolare l’effetto delle nuove disposizioni o delle disposizioni modificate ove queste siano combinate ad altri requisiti che già limitano l’accesso alla professione o il suo esercizio. Di conseguenza, all’atto della valutazione delle nuove disposizioni o delle disposizioni modificate, è opportuno tenere in debita considerazione i requisiti esistenti, quali l’obbligo di perseguire un aggiornamento professionale continuo, le norme relative all’organizzazione della professione, l’iscrizione obbligatoria ad una organizzazione professionale o a un ordine professionale, i regimi di registrazione o di autorizzazione, le restrizioni quantitative, in particolare i requisiti che limitano il numero di autorizzazioni all'esercizio di una professione o fissano un numero minimo o massimo di dipendenti, amministratori o rappresentanti in possesso di qualifiche professionali specifiche, i requisiti circa una forma giuridica specifica o di detenzione di capitale, le restrizioni territoriali anche quando la professione è regolamentata nelle varie parti del territorio nazionale in modo diverso rispetto al modo in cui è regolamentata in altre parti, i requisiti che limitano l'esercizio di una professione regolamentata svolta congiuntamente o in associazione e le norme di incompatibilità, i requisiti in materia di copertura assicurativa, di conoscenze linguistiche, i requisiti tariffari minimi/massimi prestabiliti e i requisiti in materia di pubblicità.</w:t>
      </w:r>
    </w:p>
    <w:p w14:paraId="3FA755A9" w14:textId="77777777" w:rsidR="0054708F" w:rsidRDefault="0054708F" w:rsidP="0054708F">
      <w:pPr>
        <w:rPr>
          <w:rFonts w:ascii="Arial Narrow" w:hAnsi="Arial Narrow"/>
        </w:rPr>
      </w:pPr>
    </w:p>
    <w:p w14:paraId="118E0B77" w14:textId="77777777" w:rsidR="0054708F" w:rsidRDefault="0054708F" w:rsidP="0054708F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3D9"/>
    <w:multiLevelType w:val="hybridMultilevel"/>
    <w:tmpl w:val="0816B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37CB"/>
    <w:multiLevelType w:val="hybridMultilevel"/>
    <w:tmpl w:val="8A66CAB8"/>
    <w:lvl w:ilvl="0" w:tplc="E4EA993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5C7F"/>
    <w:multiLevelType w:val="hybridMultilevel"/>
    <w:tmpl w:val="298AF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4F3"/>
    <w:multiLevelType w:val="hybridMultilevel"/>
    <w:tmpl w:val="30A20E66"/>
    <w:lvl w:ilvl="0" w:tplc="20F0F6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475"/>
    <w:multiLevelType w:val="hybridMultilevel"/>
    <w:tmpl w:val="6FCEC98A"/>
    <w:lvl w:ilvl="0" w:tplc="0410000F">
      <w:start w:val="1"/>
      <w:numFmt w:val="decimal"/>
      <w:lvlText w:val="%1."/>
      <w:lvlJc w:val="left"/>
      <w:pPr>
        <w:ind w:left="360" w:hanging="360"/>
      </w:pPr>
      <w:rPr>
        <w:color w:val="70AD47" w:themeColor="accent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254DA"/>
    <w:multiLevelType w:val="multilevel"/>
    <w:tmpl w:val="F74A7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5621C8"/>
    <w:multiLevelType w:val="hybridMultilevel"/>
    <w:tmpl w:val="21426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42C"/>
    <w:multiLevelType w:val="hybridMultilevel"/>
    <w:tmpl w:val="6E24EFA2"/>
    <w:lvl w:ilvl="0" w:tplc="637019D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B426E"/>
    <w:multiLevelType w:val="hybridMultilevel"/>
    <w:tmpl w:val="EFF40F90"/>
    <w:lvl w:ilvl="0" w:tplc="3D6007AE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AEF071B"/>
    <w:multiLevelType w:val="hybridMultilevel"/>
    <w:tmpl w:val="BCCC5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A101B"/>
    <w:multiLevelType w:val="hybridMultilevel"/>
    <w:tmpl w:val="DF7657C6"/>
    <w:lvl w:ilvl="0" w:tplc="D0DAF8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70AD47" w:themeColor="accent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1E711A"/>
    <w:multiLevelType w:val="hybridMultilevel"/>
    <w:tmpl w:val="C40CA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activeWritingStyle w:appName="MSWord" w:lang="fr-FR" w:vendorID="64" w:dllVersion="131078" w:nlCheck="1" w:checkStyle="0"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D0"/>
    <w:rsid w:val="00007518"/>
    <w:rsid w:val="00007BE7"/>
    <w:rsid w:val="00020AEB"/>
    <w:rsid w:val="00047BB9"/>
    <w:rsid w:val="000579CE"/>
    <w:rsid w:val="000827D0"/>
    <w:rsid w:val="00095713"/>
    <w:rsid w:val="000B0044"/>
    <w:rsid w:val="000B0F4A"/>
    <w:rsid w:val="000C7F93"/>
    <w:rsid w:val="000D1CE8"/>
    <w:rsid w:val="000F619F"/>
    <w:rsid w:val="00106551"/>
    <w:rsid w:val="001076A4"/>
    <w:rsid w:val="0012336B"/>
    <w:rsid w:val="00125549"/>
    <w:rsid w:val="001322A1"/>
    <w:rsid w:val="00143C8B"/>
    <w:rsid w:val="00170E20"/>
    <w:rsid w:val="00182F52"/>
    <w:rsid w:val="001A1086"/>
    <w:rsid w:val="001A7745"/>
    <w:rsid w:val="001B5849"/>
    <w:rsid w:val="001D65F3"/>
    <w:rsid w:val="001D6DAC"/>
    <w:rsid w:val="001E1091"/>
    <w:rsid w:val="001E2C31"/>
    <w:rsid w:val="001F3126"/>
    <w:rsid w:val="00212C14"/>
    <w:rsid w:val="00215705"/>
    <w:rsid w:val="00226FBB"/>
    <w:rsid w:val="002368BD"/>
    <w:rsid w:val="002476D4"/>
    <w:rsid w:val="00251E8F"/>
    <w:rsid w:val="00255ABF"/>
    <w:rsid w:val="0026199E"/>
    <w:rsid w:val="00263F39"/>
    <w:rsid w:val="0027788C"/>
    <w:rsid w:val="0029028D"/>
    <w:rsid w:val="0029092B"/>
    <w:rsid w:val="002924C4"/>
    <w:rsid w:val="002B3871"/>
    <w:rsid w:val="002B712D"/>
    <w:rsid w:val="002E0D66"/>
    <w:rsid w:val="002E54EC"/>
    <w:rsid w:val="002E6309"/>
    <w:rsid w:val="002F2A24"/>
    <w:rsid w:val="002F33D9"/>
    <w:rsid w:val="00311622"/>
    <w:rsid w:val="00322C44"/>
    <w:rsid w:val="00326AB1"/>
    <w:rsid w:val="003346DD"/>
    <w:rsid w:val="003467E3"/>
    <w:rsid w:val="00352088"/>
    <w:rsid w:val="0036177B"/>
    <w:rsid w:val="00391E09"/>
    <w:rsid w:val="003A375F"/>
    <w:rsid w:val="003A5B77"/>
    <w:rsid w:val="003B12D3"/>
    <w:rsid w:val="003E3AE8"/>
    <w:rsid w:val="004011F8"/>
    <w:rsid w:val="00403107"/>
    <w:rsid w:val="00425795"/>
    <w:rsid w:val="00437942"/>
    <w:rsid w:val="004432C5"/>
    <w:rsid w:val="00450AED"/>
    <w:rsid w:val="00457DE2"/>
    <w:rsid w:val="004870C9"/>
    <w:rsid w:val="004957CD"/>
    <w:rsid w:val="004A1CCC"/>
    <w:rsid w:val="004C3E8D"/>
    <w:rsid w:val="004D18DA"/>
    <w:rsid w:val="004D2D1F"/>
    <w:rsid w:val="004E1752"/>
    <w:rsid w:val="00517B8E"/>
    <w:rsid w:val="00517CAF"/>
    <w:rsid w:val="00535663"/>
    <w:rsid w:val="00543601"/>
    <w:rsid w:val="00543B43"/>
    <w:rsid w:val="0054708F"/>
    <w:rsid w:val="0056063A"/>
    <w:rsid w:val="005631FC"/>
    <w:rsid w:val="00582F79"/>
    <w:rsid w:val="00587160"/>
    <w:rsid w:val="005A5363"/>
    <w:rsid w:val="005A7EEC"/>
    <w:rsid w:val="005B0DE6"/>
    <w:rsid w:val="005B0DF9"/>
    <w:rsid w:val="005C428D"/>
    <w:rsid w:val="005D52B0"/>
    <w:rsid w:val="005E53C5"/>
    <w:rsid w:val="006010FB"/>
    <w:rsid w:val="00623B23"/>
    <w:rsid w:val="0062660E"/>
    <w:rsid w:val="006336DC"/>
    <w:rsid w:val="006427D1"/>
    <w:rsid w:val="00644966"/>
    <w:rsid w:val="0064677D"/>
    <w:rsid w:val="006722B8"/>
    <w:rsid w:val="00672E47"/>
    <w:rsid w:val="00696269"/>
    <w:rsid w:val="006A60B9"/>
    <w:rsid w:val="006B3017"/>
    <w:rsid w:val="006C0FE2"/>
    <w:rsid w:val="006C1C2F"/>
    <w:rsid w:val="006C5AF5"/>
    <w:rsid w:val="006D29B0"/>
    <w:rsid w:val="006E6470"/>
    <w:rsid w:val="00720FC1"/>
    <w:rsid w:val="00750337"/>
    <w:rsid w:val="007773A9"/>
    <w:rsid w:val="00783D6F"/>
    <w:rsid w:val="00796978"/>
    <w:rsid w:val="007C68C8"/>
    <w:rsid w:val="007E61CC"/>
    <w:rsid w:val="007F37D4"/>
    <w:rsid w:val="007F61D7"/>
    <w:rsid w:val="007F65D2"/>
    <w:rsid w:val="0080644A"/>
    <w:rsid w:val="00807C8C"/>
    <w:rsid w:val="00812480"/>
    <w:rsid w:val="00827689"/>
    <w:rsid w:val="00834823"/>
    <w:rsid w:val="00841014"/>
    <w:rsid w:val="0086310B"/>
    <w:rsid w:val="00870702"/>
    <w:rsid w:val="00890F22"/>
    <w:rsid w:val="008A045D"/>
    <w:rsid w:val="008B6F4C"/>
    <w:rsid w:val="008C02B2"/>
    <w:rsid w:val="008E1EBC"/>
    <w:rsid w:val="00900F4B"/>
    <w:rsid w:val="009122BB"/>
    <w:rsid w:val="00917BB9"/>
    <w:rsid w:val="00920C09"/>
    <w:rsid w:val="00924B6D"/>
    <w:rsid w:val="0096629B"/>
    <w:rsid w:val="00973CD4"/>
    <w:rsid w:val="00986141"/>
    <w:rsid w:val="0099084A"/>
    <w:rsid w:val="009A29CC"/>
    <w:rsid w:val="009A3596"/>
    <w:rsid w:val="009A53F8"/>
    <w:rsid w:val="009B0D9E"/>
    <w:rsid w:val="009C53C8"/>
    <w:rsid w:val="009D6FFB"/>
    <w:rsid w:val="009F70F0"/>
    <w:rsid w:val="009F7E94"/>
    <w:rsid w:val="00A10CD4"/>
    <w:rsid w:val="00A13C24"/>
    <w:rsid w:val="00A14172"/>
    <w:rsid w:val="00A30C55"/>
    <w:rsid w:val="00A567E0"/>
    <w:rsid w:val="00A57683"/>
    <w:rsid w:val="00A8063A"/>
    <w:rsid w:val="00A84C5D"/>
    <w:rsid w:val="00AA1449"/>
    <w:rsid w:val="00AB52D2"/>
    <w:rsid w:val="00AB69EE"/>
    <w:rsid w:val="00AC214C"/>
    <w:rsid w:val="00AE1DDA"/>
    <w:rsid w:val="00AE41F6"/>
    <w:rsid w:val="00AF4B67"/>
    <w:rsid w:val="00AF50BC"/>
    <w:rsid w:val="00AF646D"/>
    <w:rsid w:val="00B067FA"/>
    <w:rsid w:val="00B17CA5"/>
    <w:rsid w:val="00B21826"/>
    <w:rsid w:val="00B41F58"/>
    <w:rsid w:val="00B5202B"/>
    <w:rsid w:val="00B54DCA"/>
    <w:rsid w:val="00B61EE5"/>
    <w:rsid w:val="00B71405"/>
    <w:rsid w:val="00B73E79"/>
    <w:rsid w:val="00B84EC8"/>
    <w:rsid w:val="00B90931"/>
    <w:rsid w:val="00BA02E6"/>
    <w:rsid w:val="00BA3464"/>
    <w:rsid w:val="00BB0FB5"/>
    <w:rsid w:val="00BC3F9A"/>
    <w:rsid w:val="00BC6EB7"/>
    <w:rsid w:val="00BD4460"/>
    <w:rsid w:val="00BF038E"/>
    <w:rsid w:val="00BF3492"/>
    <w:rsid w:val="00BF38AF"/>
    <w:rsid w:val="00C0084C"/>
    <w:rsid w:val="00C02A38"/>
    <w:rsid w:val="00C05BC4"/>
    <w:rsid w:val="00C35BB2"/>
    <w:rsid w:val="00C457D1"/>
    <w:rsid w:val="00C51708"/>
    <w:rsid w:val="00C52580"/>
    <w:rsid w:val="00C52810"/>
    <w:rsid w:val="00C649D1"/>
    <w:rsid w:val="00CB0E9A"/>
    <w:rsid w:val="00CE464F"/>
    <w:rsid w:val="00D05D49"/>
    <w:rsid w:val="00D14B03"/>
    <w:rsid w:val="00D151E5"/>
    <w:rsid w:val="00D30799"/>
    <w:rsid w:val="00D313F6"/>
    <w:rsid w:val="00D457F7"/>
    <w:rsid w:val="00D47421"/>
    <w:rsid w:val="00D662E1"/>
    <w:rsid w:val="00D74185"/>
    <w:rsid w:val="00DA3CD2"/>
    <w:rsid w:val="00DC0FE1"/>
    <w:rsid w:val="00DD21C7"/>
    <w:rsid w:val="00DE531B"/>
    <w:rsid w:val="00DF55D2"/>
    <w:rsid w:val="00E02140"/>
    <w:rsid w:val="00E02539"/>
    <w:rsid w:val="00E40527"/>
    <w:rsid w:val="00E40A3B"/>
    <w:rsid w:val="00E512FA"/>
    <w:rsid w:val="00E63C77"/>
    <w:rsid w:val="00E64328"/>
    <w:rsid w:val="00E9316A"/>
    <w:rsid w:val="00E969A5"/>
    <w:rsid w:val="00EB045C"/>
    <w:rsid w:val="00EC13DB"/>
    <w:rsid w:val="00EC1B31"/>
    <w:rsid w:val="00EC7756"/>
    <w:rsid w:val="00ED585A"/>
    <w:rsid w:val="00ED724E"/>
    <w:rsid w:val="00ED75D1"/>
    <w:rsid w:val="00EE092A"/>
    <w:rsid w:val="00F06957"/>
    <w:rsid w:val="00F33769"/>
    <w:rsid w:val="00F76B71"/>
    <w:rsid w:val="00F81AA6"/>
    <w:rsid w:val="00F966F5"/>
    <w:rsid w:val="00FB22B6"/>
    <w:rsid w:val="00FC0F10"/>
    <w:rsid w:val="00FC77A6"/>
    <w:rsid w:val="00FE0C1C"/>
    <w:rsid w:val="00FE316F"/>
    <w:rsid w:val="00FE7DCB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3E5EFE"/>
  <w15:docId w15:val="{AB2040B4-6059-4EAA-BC17-992B63D8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75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1752"/>
    <w:pPr>
      <w:spacing w:before="100" w:beforeAutospacing="1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752"/>
    <w:pPr>
      <w:ind w:left="720"/>
      <w:contextualSpacing/>
    </w:pPr>
  </w:style>
  <w:style w:type="paragraph" w:customStyle="1" w:styleId="provvr01">
    <w:name w:val="provv_r01"/>
    <w:basedOn w:val="Normale"/>
    <w:uiPriority w:val="99"/>
    <w:semiHidden/>
    <w:rsid w:val="004E1752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c1">
    <w:name w:val="provv_c1"/>
    <w:basedOn w:val="Normale"/>
    <w:uiPriority w:val="99"/>
    <w:semiHidden/>
    <w:rsid w:val="004E1752"/>
    <w:pPr>
      <w:spacing w:before="100" w:beforeAutospacing="1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4E1752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4E1752"/>
    <w:rPr>
      <w:b/>
      <w:bCs/>
    </w:rPr>
  </w:style>
  <w:style w:type="character" w:customStyle="1" w:styleId="provvrubrica">
    <w:name w:val="provv_rubrica"/>
    <w:basedOn w:val="Carpredefinitoparagrafo"/>
    <w:rsid w:val="004E1752"/>
    <w:rPr>
      <w:b/>
      <w:bCs/>
    </w:rPr>
  </w:style>
  <w:style w:type="character" w:customStyle="1" w:styleId="provvnumcomma">
    <w:name w:val="provv_numcomma"/>
    <w:basedOn w:val="Carpredefinitoparagrafo"/>
    <w:rsid w:val="004E1752"/>
  </w:style>
  <w:style w:type="character" w:styleId="Collegamentoipertestuale">
    <w:name w:val="Hyperlink"/>
    <w:basedOn w:val="Carpredefinitoparagrafo"/>
    <w:uiPriority w:val="99"/>
    <w:semiHidden/>
    <w:unhideWhenUsed/>
    <w:rsid w:val="004E175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29B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067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67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67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67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67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7FA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7F61D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E0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D66"/>
  </w:style>
  <w:style w:type="paragraph" w:styleId="Pidipagina">
    <w:name w:val="footer"/>
    <w:basedOn w:val="Normale"/>
    <w:link w:val="PidipaginaCarattere"/>
    <w:uiPriority w:val="99"/>
    <w:unhideWhenUsed/>
    <w:rsid w:val="002E0D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D6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708F"/>
    <w:pPr>
      <w:spacing w:after="0" w:line="240" w:lineRule="auto"/>
    </w:pPr>
    <w:rPr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708F"/>
    <w:rPr>
      <w:sz w:val="20"/>
      <w:szCs w:val="20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7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ilocali.leggiditalia.it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tilocali.leggiditalia.it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0BAB4F029614BB1D12B3384F05B8A" ma:contentTypeVersion="2" ma:contentTypeDescription="Creare un nuovo documento." ma:contentTypeScope="" ma:versionID="1b45e1c3034bc67932677258eec53b92">
  <xsd:schema xmlns:xsd="http://www.w3.org/2001/XMLSchema" xmlns:xs="http://www.w3.org/2001/XMLSchema" xmlns:p="http://schemas.microsoft.com/office/2006/metadata/properties" xmlns:ns2="f61ecbd3-7f6f-49ca-901d-40a319b3df64" targetNamespace="http://schemas.microsoft.com/office/2006/metadata/properties" ma:root="true" ma:fieldsID="8fc5a2c30f7b2a04fb61f9aa08c9f0a9" ns2:_="">
    <xsd:import namespace="f61ecbd3-7f6f-49ca-901d-40a319b3d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ecbd3-7f6f-49ca-901d-40a319b3d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54F76-EFD2-44EB-A231-556C7CD2F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0D404-8868-4FC8-A1C0-ED1F46167FAF}"/>
</file>

<file path=customXml/itemProps3.xml><?xml version="1.0" encoding="utf-8"?>
<ds:datastoreItem xmlns:ds="http://schemas.openxmlformats.org/officeDocument/2006/customXml" ds:itemID="{E412C34F-8E7B-4C40-9BD4-F7CF22CB80FD}"/>
</file>

<file path=customXml/itemProps4.xml><?xml version="1.0" encoding="utf-8"?>
<ds:datastoreItem xmlns:ds="http://schemas.openxmlformats.org/officeDocument/2006/customXml" ds:itemID="{E6BA3C3A-E924-4FA5-8B23-E078DC56E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Graziano</dc:creator>
  <cp:lastModifiedBy>Bombardi Simonetta</cp:lastModifiedBy>
  <cp:revision>13</cp:revision>
  <cp:lastPrinted>2020-07-21T15:46:00Z</cp:lastPrinted>
  <dcterms:created xsi:type="dcterms:W3CDTF">2020-07-21T08:48:00Z</dcterms:created>
  <dcterms:modified xsi:type="dcterms:W3CDTF">2020-07-22T10:50:00Z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0x010100C1E0BAB4F029614BB1D12B3384F05B8A</vt:lpwstr>
  </property>
</Properties>
</file>