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02E5B" w:rsidRPr="00DC04F2" w:rsidRDefault="00D92247" w:rsidP="00856925">
      <w:pPr>
        <w:spacing w:after="60"/>
        <w:jc w:val="center"/>
        <w:rPr>
          <w:rFonts w:ascii="Times New Roman" w:hAnsi="Times New Roman" w:cs="Times New Roman"/>
          <w:color w:val="000000" w:themeColor="text1"/>
          <w:sz w:val="22"/>
          <w:szCs w:val="22"/>
        </w:rPr>
      </w:pPr>
      <w:bookmarkStart w:id="0" w:name="_GoBack"/>
      <w:bookmarkEnd w:id="0"/>
      <w:r w:rsidRPr="00DC04F2">
        <w:rPr>
          <w:rFonts w:ascii="Times New Roman" w:hAnsi="Times New Roman" w:cs="Times New Roman"/>
          <w:color w:val="000000" w:themeColor="text1"/>
          <w:sz w:val="22"/>
          <w:szCs w:val="22"/>
        </w:rPr>
        <w:t>TABELLA DI CONCORDANZA</w:t>
      </w:r>
    </w:p>
    <w:tbl>
      <w:tblPr>
        <w:tblStyle w:val="Grigliatabella"/>
        <w:tblW w:w="0" w:type="auto"/>
        <w:tblLayout w:type="fixed"/>
        <w:tblLook w:val="04A0" w:firstRow="1" w:lastRow="0" w:firstColumn="1" w:lastColumn="0" w:noHBand="0" w:noVBand="1"/>
      </w:tblPr>
      <w:tblGrid>
        <w:gridCol w:w="5778"/>
        <w:gridCol w:w="5983"/>
        <w:gridCol w:w="2551"/>
      </w:tblGrid>
      <w:tr w:rsidR="00856925" w:rsidRPr="00DC04F2" w:rsidTr="00A16D81">
        <w:trPr>
          <w:tblHeader/>
        </w:trPr>
        <w:tc>
          <w:tcPr>
            <w:tcW w:w="5778" w:type="dxa"/>
            <w:shd w:val="clear" w:color="auto" w:fill="E7E6E6" w:themeFill="background2"/>
            <w:vAlign w:val="center"/>
          </w:tcPr>
          <w:p w:rsidR="00002E5B" w:rsidRPr="00DC04F2" w:rsidRDefault="00002E5B" w:rsidP="00856925">
            <w:pPr>
              <w:pStyle w:val="Default"/>
              <w:spacing w:after="60"/>
              <w:jc w:val="center"/>
              <w:rPr>
                <w:rFonts w:ascii="Times New Roman" w:hAnsi="Times New Roman" w:cs="Times New Roman"/>
                <w:color w:val="000000" w:themeColor="text1"/>
                <w:sz w:val="22"/>
                <w:szCs w:val="22"/>
              </w:rPr>
            </w:pPr>
            <w:bookmarkStart w:id="1" w:name="_Toc508371126"/>
            <w:bookmarkStart w:id="2" w:name="_Toc508371179"/>
            <w:r w:rsidRPr="00DC04F2">
              <w:rPr>
                <w:rFonts w:ascii="Times New Roman" w:hAnsi="Times New Roman" w:cs="Times New Roman"/>
                <w:color w:val="000000" w:themeColor="text1"/>
                <w:sz w:val="22"/>
                <w:szCs w:val="22"/>
              </w:rPr>
              <w:t xml:space="preserve">Testo </w:t>
            </w:r>
            <w:r w:rsidR="009A124B" w:rsidRPr="00DC04F2">
              <w:rPr>
                <w:rFonts w:ascii="Times New Roman" w:hAnsi="Times New Roman" w:cs="Times New Roman"/>
                <w:color w:val="000000" w:themeColor="text1"/>
                <w:sz w:val="22"/>
                <w:szCs w:val="22"/>
              </w:rPr>
              <w:t>della d</w:t>
            </w:r>
            <w:r w:rsidRPr="00DC04F2">
              <w:rPr>
                <w:rFonts w:ascii="Times New Roman" w:hAnsi="Times New Roman" w:cs="Times New Roman"/>
                <w:color w:val="000000" w:themeColor="text1"/>
                <w:sz w:val="22"/>
                <w:szCs w:val="22"/>
              </w:rPr>
              <w:t>irettiva</w:t>
            </w:r>
            <w:bookmarkEnd w:id="1"/>
            <w:bookmarkEnd w:id="2"/>
            <w:r w:rsidR="006B1F64" w:rsidRPr="00DC04F2">
              <w:rPr>
                <w:rFonts w:ascii="Times New Roman" w:eastAsiaTheme="minorHAnsi" w:hAnsi="Times New Roman" w:cs="Times New Roman"/>
                <w:bCs/>
                <w:color w:val="000000" w:themeColor="text1"/>
                <w:sz w:val="22"/>
                <w:szCs w:val="22"/>
                <w:lang w:eastAsia="en-US"/>
              </w:rPr>
              <w:t xml:space="preserve"> (UE) 2018/958 del Parlamento europeo e del Consiglio, del 28 giugno 2018, relativa a un test della proporzionalità prima dell’adozione di una nuova regolamentazione delle professioni</w:t>
            </w:r>
          </w:p>
        </w:tc>
        <w:tc>
          <w:tcPr>
            <w:tcW w:w="5983" w:type="dxa"/>
            <w:shd w:val="clear" w:color="auto" w:fill="E7E6E6" w:themeFill="background2"/>
            <w:vAlign w:val="center"/>
          </w:tcPr>
          <w:p w:rsidR="00002E5B" w:rsidRPr="00DC04F2" w:rsidRDefault="00002E5B" w:rsidP="00856925">
            <w:pPr>
              <w:spacing w:after="60"/>
              <w:jc w:val="center"/>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D</w:t>
            </w:r>
            <w:r w:rsidR="00A16D81" w:rsidRPr="00DC04F2">
              <w:rPr>
                <w:rFonts w:ascii="Times New Roman" w:hAnsi="Times New Roman" w:cs="Times New Roman"/>
                <w:color w:val="000000" w:themeColor="text1"/>
                <w:sz w:val="22"/>
                <w:szCs w:val="22"/>
              </w:rPr>
              <w:t xml:space="preserve">ecreto legislativo </w:t>
            </w:r>
            <w:r w:rsidR="00B86ED4" w:rsidRPr="00DC04F2">
              <w:rPr>
                <w:rFonts w:ascii="Times New Roman" w:hAnsi="Times New Roman" w:cs="Times New Roman"/>
                <w:color w:val="000000" w:themeColor="text1"/>
                <w:sz w:val="22"/>
                <w:szCs w:val="22"/>
              </w:rPr>
              <w:t>di recepimento</w:t>
            </w:r>
          </w:p>
        </w:tc>
        <w:tc>
          <w:tcPr>
            <w:tcW w:w="2551" w:type="dxa"/>
            <w:shd w:val="clear" w:color="auto" w:fill="E7E6E6" w:themeFill="background2"/>
            <w:vAlign w:val="center"/>
          </w:tcPr>
          <w:p w:rsidR="00002E5B" w:rsidRPr="00DC04F2" w:rsidRDefault="00D92247" w:rsidP="00856925">
            <w:pPr>
              <w:spacing w:after="60"/>
              <w:jc w:val="center"/>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Note</w:t>
            </w:r>
          </w:p>
        </w:tc>
      </w:tr>
      <w:tr w:rsidR="00856925" w:rsidRPr="00DC04F2" w:rsidTr="00A16D81">
        <w:tc>
          <w:tcPr>
            <w:tcW w:w="5778" w:type="dxa"/>
          </w:tcPr>
          <w:p w:rsidR="006B1F64" w:rsidRPr="00DC04F2" w:rsidRDefault="006B1F64" w:rsidP="00856925">
            <w:pPr>
              <w:spacing w:after="60"/>
              <w:jc w:val="both"/>
              <w:rPr>
                <w:rFonts w:ascii="Times New Roman" w:hAnsi="Times New Roman" w:cs="Times New Roman"/>
                <w:iCs/>
                <w:color w:val="000000" w:themeColor="text1"/>
                <w:sz w:val="22"/>
                <w:szCs w:val="22"/>
              </w:rPr>
            </w:pPr>
            <w:r w:rsidRPr="00DC04F2">
              <w:rPr>
                <w:rFonts w:ascii="Times New Roman" w:hAnsi="Times New Roman" w:cs="Times New Roman"/>
                <w:iCs/>
                <w:color w:val="000000" w:themeColor="text1"/>
                <w:sz w:val="22"/>
                <w:szCs w:val="22"/>
              </w:rPr>
              <w:t>Articolo 1 (Oggetto)</w:t>
            </w:r>
          </w:p>
          <w:p w:rsidR="00D92247" w:rsidRDefault="006B1F64" w:rsidP="00856925">
            <w:pPr>
              <w:spacing w:after="60"/>
              <w:jc w:val="both"/>
              <w:rPr>
                <w:rFonts w:ascii="Times New Roman" w:hAnsi="Times New Roman" w:cs="Times New Roman"/>
                <w:iCs/>
                <w:color w:val="000000" w:themeColor="text1"/>
                <w:sz w:val="22"/>
                <w:szCs w:val="22"/>
              </w:rPr>
            </w:pPr>
            <w:r w:rsidRPr="00DC04F2">
              <w:rPr>
                <w:rFonts w:ascii="Times New Roman" w:hAnsi="Times New Roman" w:cs="Times New Roman"/>
                <w:iCs/>
                <w:color w:val="000000" w:themeColor="text1"/>
                <w:sz w:val="22"/>
                <w:szCs w:val="22"/>
              </w:rPr>
              <w:t>Al fine di garantire il corretto funzionamento del mercato interno, la presente direttiva stabilisce norme su un quadro comune per lo svolgimento di valutazioni della proporzionalità prima dell’introduzione di nuove disposizioni legislative, regolamentari o amministrative che limitano l’accesso alle professioni regolamentate o il loro esercizio, o prima della modifica di quelle esistenti, garantendo nel contempo un elevato livello di tutela dei consumatori. Essa non pregiudica la competenza, in assenza di armonizzazione, e il margine di discrezionalità degli Stati membri nel decidere se e come regolamentare una professione entro i limiti dei principi di non discriminazione e proporzionalità.</w:t>
            </w:r>
          </w:p>
          <w:p w:rsidR="002A14CC" w:rsidRPr="00DC04F2" w:rsidRDefault="002A14CC" w:rsidP="002A14CC">
            <w:pPr>
              <w:spacing w:after="60"/>
              <w:jc w:val="both"/>
              <w:rPr>
                <w:rFonts w:ascii="Times New Roman" w:hAnsi="Times New Roman" w:cs="Times New Roman"/>
                <w:color w:val="000000" w:themeColor="text1"/>
                <w:sz w:val="22"/>
                <w:szCs w:val="22"/>
              </w:rPr>
            </w:pPr>
            <w:r w:rsidRPr="00DC04F2">
              <w:rPr>
                <w:rFonts w:ascii="Times New Roman" w:hAnsi="Times New Roman" w:cs="Times New Roman"/>
                <w:iCs/>
                <w:color w:val="000000" w:themeColor="text1"/>
                <w:sz w:val="22"/>
                <w:szCs w:val="22"/>
              </w:rPr>
              <w:t>Articolo 2 (</w:t>
            </w:r>
            <w:r w:rsidRPr="00DC04F2">
              <w:rPr>
                <w:rFonts w:ascii="Times New Roman" w:hAnsi="Times New Roman" w:cs="Times New Roman"/>
                <w:bCs/>
                <w:color w:val="000000" w:themeColor="text1"/>
                <w:sz w:val="22"/>
                <w:szCs w:val="22"/>
              </w:rPr>
              <w:t>Ambito di applicazione)</w:t>
            </w:r>
          </w:p>
          <w:p w:rsidR="002A14CC" w:rsidRPr="00DC04F2" w:rsidRDefault="002A14CC" w:rsidP="002A14CC">
            <w:pPr>
              <w:spacing w:after="60"/>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 xml:space="preserve">1. La presente direttiva si applica alle disposizioni legislative, regolamentari o amministrative degli Stati membri che limitano l’accesso a una professione regolamentata o il suo esercizio, o a una delle sue modalità di esercizio, compreso l’uso di titoli professionali e incluse le attività professionali autorizzate in virtù di tale titolo, che rientrano nell’ambito di applicazione della direttiva 2005/36/CE. </w:t>
            </w:r>
          </w:p>
          <w:p w:rsidR="002A14CC" w:rsidRPr="00DC04F2" w:rsidRDefault="002A14CC" w:rsidP="002A14CC">
            <w:pPr>
              <w:spacing w:after="60"/>
              <w:jc w:val="both"/>
              <w:rPr>
                <w:rFonts w:ascii="Times New Roman" w:hAnsi="Times New Roman" w:cs="Times New Roman"/>
                <w:iCs/>
                <w:color w:val="000000" w:themeColor="text1"/>
                <w:sz w:val="22"/>
                <w:szCs w:val="22"/>
              </w:rPr>
            </w:pPr>
            <w:r w:rsidRPr="00DC04F2">
              <w:rPr>
                <w:rFonts w:ascii="Times New Roman" w:hAnsi="Times New Roman" w:cs="Times New Roman"/>
                <w:color w:val="000000" w:themeColor="text1"/>
                <w:sz w:val="22"/>
                <w:szCs w:val="22"/>
              </w:rPr>
              <w:t>2. Nei casi in cui i requisiti specifici riguardanti la regolamentazione di una determinata professione siano stabiliti in altri atti dell’Unione, che non lasciano agli Stati membri la scelta dell’esatta modalità di recepimento, le corrispondenti disposizioni della presente direttiva non si applicano.</w:t>
            </w:r>
          </w:p>
        </w:tc>
        <w:tc>
          <w:tcPr>
            <w:tcW w:w="5983" w:type="dxa"/>
          </w:tcPr>
          <w:p w:rsidR="003D503A" w:rsidRPr="00DC04F2" w:rsidRDefault="003D503A" w:rsidP="00E67F73">
            <w:pPr>
              <w:spacing w:after="120"/>
              <w:rPr>
                <w:rFonts w:ascii="Times New Roman" w:eastAsia="Times New Roman" w:hAnsi="Times New Roman" w:cs="Times New Roman"/>
                <w:i/>
                <w:color w:val="000000" w:themeColor="text1"/>
                <w:sz w:val="22"/>
                <w:szCs w:val="22"/>
              </w:rPr>
            </w:pPr>
            <w:r w:rsidRPr="00DC04F2">
              <w:rPr>
                <w:rFonts w:ascii="Times New Roman" w:eastAsia="Times New Roman" w:hAnsi="Times New Roman" w:cs="Times New Roman"/>
                <w:bCs/>
                <w:color w:val="000000" w:themeColor="text1"/>
                <w:sz w:val="22"/>
                <w:szCs w:val="22"/>
              </w:rPr>
              <w:t>ART. 1</w:t>
            </w:r>
            <w:r w:rsidR="00E67F73">
              <w:rPr>
                <w:rFonts w:ascii="Times New Roman" w:eastAsia="Times New Roman" w:hAnsi="Times New Roman" w:cs="Times New Roman"/>
                <w:bCs/>
                <w:color w:val="000000" w:themeColor="text1"/>
                <w:sz w:val="22"/>
                <w:szCs w:val="22"/>
              </w:rPr>
              <w:t xml:space="preserve"> </w:t>
            </w:r>
            <w:r w:rsidRPr="00DC04F2">
              <w:rPr>
                <w:rFonts w:ascii="Times New Roman" w:eastAsia="Times New Roman" w:hAnsi="Times New Roman" w:cs="Times New Roman"/>
                <w:bCs/>
                <w:i/>
                <w:color w:val="000000" w:themeColor="text1"/>
                <w:sz w:val="22"/>
                <w:szCs w:val="22"/>
              </w:rPr>
              <w:t>(Oggetto e ambito di applicazione)</w:t>
            </w:r>
          </w:p>
          <w:p w:rsidR="00D92247" w:rsidRDefault="003D503A" w:rsidP="00E67F73">
            <w:pPr>
              <w:spacing w:after="120"/>
              <w:jc w:val="both"/>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color w:val="000000" w:themeColor="text1"/>
                <w:sz w:val="22"/>
                <w:szCs w:val="22"/>
              </w:rPr>
              <w:t xml:space="preserve">1. Il presente decreto </w:t>
            </w:r>
            <w:r w:rsidRPr="00DC04F2">
              <w:rPr>
                <w:rFonts w:ascii="Times New Roman" w:eastAsia="Times New Roman" w:hAnsi="Times New Roman" w:cs="Times New Roman"/>
                <w:sz w:val="22"/>
                <w:szCs w:val="22"/>
              </w:rPr>
              <w:t xml:space="preserve">detta disposizioni  </w:t>
            </w:r>
            <w:r w:rsidRPr="00DC04F2">
              <w:rPr>
                <w:rFonts w:ascii="Times New Roman" w:eastAsia="Times New Roman" w:hAnsi="Times New Roman" w:cs="Times New Roman"/>
                <w:color w:val="000000" w:themeColor="text1"/>
                <w:sz w:val="22"/>
                <w:szCs w:val="22"/>
              </w:rPr>
              <w:t xml:space="preserve">per lo svolgimento della valutazione di proporzionalità prima dell’introduzione di nuove disposizioni legislative o regolamentari o amministrative generali che limitano l’accesso alle professioni regolamentate o il loro esercizio, </w:t>
            </w:r>
            <w:r w:rsidRPr="00DC04F2">
              <w:rPr>
                <w:rFonts w:ascii="Times New Roman" w:hAnsi="Times New Roman" w:cs="Times New Roman"/>
                <w:color w:val="000000" w:themeColor="text1"/>
                <w:sz w:val="22"/>
                <w:szCs w:val="22"/>
              </w:rPr>
              <w:t xml:space="preserve">o a una delle </w:t>
            </w:r>
            <w:r w:rsidR="00DB6CAA">
              <w:rPr>
                <w:rFonts w:ascii="Times New Roman" w:hAnsi="Times New Roman" w:cs="Times New Roman"/>
                <w:color w:val="000000" w:themeColor="text1"/>
                <w:sz w:val="22"/>
                <w:szCs w:val="22"/>
              </w:rPr>
              <w:t>loro</w:t>
            </w:r>
            <w:r w:rsidR="00DB6CAA" w:rsidRPr="00DC04F2">
              <w:rPr>
                <w:rFonts w:ascii="Times New Roman" w:hAnsi="Times New Roman" w:cs="Times New Roman"/>
                <w:color w:val="000000" w:themeColor="text1"/>
                <w:sz w:val="22"/>
                <w:szCs w:val="22"/>
              </w:rPr>
              <w:t xml:space="preserve"> </w:t>
            </w:r>
            <w:r w:rsidRPr="00DC04F2">
              <w:rPr>
                <w:rFonts w:ascii="Times New Roman" w:hAnsi="Times New Roman" w:cs="Times New Roman"/>
                <w:color w:val="000000" w:themeColor="text1"/>
                <w:sz w:val="22"/>
                <w:szCs w:val="22"/>
              </w:rPr>
              <w:t xml:space="preserve">modalità di esercizio, compreso l’uso di titoli professionali e incluse le attività professionali autorizzate </w:t>
            </w:r>
            <w:r w:rsidRPr="002A14CC">
              <w:rPr>
                <w:rFonts w:ascii="Times New Roman" w:eastAsia="Times New Roman" w:hAnsi="Times New Roman" w:cs="Times New Roman"/>
                <w:color w:val="000000" w:themeColor="text1"/>
                <w:sz w:val="22"/>
                <w:szCs w:val="22"/>
              </w:rPr>
              <w:t xml:space="preserve">in virtù di tale titolo, che rientrano nell’àmbito di applicazione del decreto legislativo 9 novembre 2007, n. 206, </w:t>
            </w:r>
            <w:r w:rsidRPr="00DC04F2">
              <w:rPr>
                <w:rFonts w:ascii="Times New Roman" w:eastAsia="Times New Roman" w:hAnsi="Times New Roman" w:cs="Times New Roman"/>
                <w:color w:val="000000" w:themeColor="text1"/>
                <w:sz w:val="22"/>
                <w:szCs w:val="22"/>
              </w:rPr>
              <w:t>o prima della modifica di quelle esistenti.</w:t>
            </w:r>
          </w:p>
          <w:p w:rsidR="002A14CC" w:rsidRPr="002A14CC" w:rsidRDefault="002A14CC" w:rsidP="002A14CC">
            <w:pPr>
              <w:pStyle w:val="NormaleWeb"/>
              <w:spacing w:before="0" w:beforeAutospacing="0" w:after="120"/>
              <w:jc w:val="both"/>
              <w:rPr>
                <w:rFonts w:ascii="Times New Roman" w:eastAsia="Times New Roman" w:hAnsi="Times New Roman"/>
                <w:b/>
                <w:bCs/>
              </w:rPr>
            </w:pPr>
            <w:r w:rsidRPr="002A14CC">
              <w:rPr>
                <w:rFonts w:ascii="Times New Roman" w:eastAsia="Times New Roman" w:hAnsi="Times New Roman"/>
                <w:color w:val="000000" w:themeColor="text1"/>
              </w:rPr>
              <w:t>2.</w:t>
            </w:r>
            <w:r w:rsidRPr="002A14CC">
              <w:rPr>
                <w:rFonts w:ascii="Times New Roman" w:eastAsia="Times New Roman" w:hAnsi="Times New Roman"/>
                <w:color w:val="000000" w:themeColor="text1"/>
                <w:sz w:val="22"/>
                <w:szCs w:val="22"/>
              </w:rPr>
              <w:t xml:space="preserve"> Le disposizioni del presente decreto non si applicano alle ipotesi in cui i requisiti specifici riguardanti la regolamentazione di una determinata professione siano stabiliti in uno o più atti normativi interni recanti attuazione di corrispondenti atti dell’Unione europea.</w:t>
            </w:r>
          </w:p>
          <w:p w:rsidR="002A14CC" w:rsidRPr="00E67F73" w:rsidRDefault="002A14CC" w:rsidP="00E67F73">
            <w:pPr>
              <w:spacing w:after="120"/>
              <w:jc w:val="both"/>
              <w:rPr>
                <w:rFonts w:ascii="Times New Roman" w:eastAsia="Times New Roman" w:hAnsi="Times New Roman" w:cs="Times New Roman"/>
                <w:color w:val="000000" w:themeColor="text1"/>
                <w:sz w:val="22"/>
                <w:szCs w:val="22"/>
              </w:rPr>
            </w:pPr>
          </w:p>
        </w:tc>
        <w:tc>
          <w:tcPr>
            <w:tcW w:w="2551" w:type="dxa"/>
          </w:tcPr>
          <w:p w:rsidR="00D92247" w:rsidRPr="00DC04F2" w:rsidRDefault="00D92247"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hAnsi="Times New Roman" w:cs="Times New Roman"/>
                <w:iCs/>
                <w:color w:val="000000" w:themeColor="text1"/>
                <w:sz w:val="22"/>
                <w:szCs w:val="22"/>
              </w:rPr>
              <w:t xml:space="preserve">Articolo 3 </w:t>
            </w:r>
            <w:r w:rsidR="00814F63" w:rsidRPr="00DC04F2">
              <w:rPr>
                <w:rFonts w:ascii="Times New Roman" w:hAnsi="Times New Roman" w:cs="Times New Roman"/>
                <w:iCs/>
                <w:color w:val="000000" w:themeColor="text1"/>
                <w:sz w:val="22"/>
                <w:szCs w:val="22"/>
              </w:rPr>
              <w:t>(</w:t>
            </w:r>
            <w:r w:rsidRPr="00DC04F2">
              <w:rPr>
                <w:rFonts w:ascii="Times New Roman" w:hAnsi="Times New Roman" w:cs="Times New Roman"/>
                <w:bCs/>
                <w:color w:val="000000" w:themeColor="text1"/>
                <w:sz w:val="22"/>
                <w:szCs w:val="22"/>
              </w:rPr>
              <w:t>Definizi</w:t>
            </w:r>
            <w:r w:rsidR="00814F63" w:rsidRPr="00DC04F2">
              <w:rPr>
                <w:rFonts w:ascii="Times New Roman" w:hAnsi="Times New Roman" w:cs="Times New Roman"/>
                <w:bCs/>
                <w:color w:val="000000" w:themeColor="text1"/>
                <w:sz w:val="22"/>
                <w:szCs w:val="22"/>
              </w:rPr>
              <w:t>oni)</w:t>
            </w:r>
          </w:p>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 xml:space="preserve">Ai fini della presente direttiva si applicano le definizioni della direttiva 2005/36/CE. </w:t>
            </w:r>
          </w:p>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 xml:space="preserve">Si applicano inoltre le definizioni seguenti: </w:t>
            </w:r>
          </w:p>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lastRenderedPageBreak/>
              <w:t>a) «titolo professionale protetto»: una forma di regolamentazione di una professione secondo cui l’uso del titolo in un’attività professionale o un gruppo di attività professionali è subordinato, direttamente o indirettamente, in forza di disposizioni legislative, regolamentari o amministrative, al possesso di una specifica qualifica professionale,</w:t>
            </w:r>
            <w:r w:rsidR="0071591D">
              <w:rPr>
                <w:rFonts w:ascii="Times New Roman" w:hAnsi="Times New Roman" w:cs="Times New Roman"/>
                <w:color w:val="000000" w:themeColor="text1"/>
                <w:sz w:val="22"/>
                <w:szCs w:val="22"/>
              </w:rPr>
              <w:t xml:space="preserve"> </w:t>
            </w:r>
            <w:r w:rsidRPr="00DC04F2">
              <w:rPr>
                <w:rFonts w:ascii="Times New Roman" w:hAnsi="Times New Roman" w:cs="Times New Roman"/>
                <w:color w:val="000000" w:themeColor="text1"/>
                <w:sz w:val="22"/>
                <w:szCs w:val="22"/>
              </w:rPr>
              <w:t xml:space="preserve">e secondo cui l’uso improprio di tale titolo è soggetto a sanzioni; </w:t>
            </w:r>
          </w:p>
          <w:p w:rsidR="0039119A"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b) «attività riservate»: una forma di regolamentazione di una professione secondo cui l’accesso a un’attività professionale o a un gruppo di attività professionali è riservato, direttamente o indirettamente, in forza di disposizioni legislative, regolamentari o amministrative, a coloro che esercitano una professione regolamentata, in possesso di una specifica qualifica professionale, anche nel caso in cui l’attività sia condivisa con altre professioni regolamentate.</w:t>
            </w:r>
          </w:p>
        </w:tc>
        <w:tc>
          <w:tcPr>
            <w:tcW w:w="5983" w:type="dxa"/>
          </w:tcPr>
          <w:p w:rsidR="00E67F73" w:rsidRDefault="00E67F73" w:rsidP="00E67F73">
            <w:pPr>
              <w:pStyle w:val="NormaleWeb"/>
              <w:spacing w:before="0" w:beforeAutospacing="0" w:after="60" w:afterAutospacing="0"/>
              <w:rPr>
                <w:rStyle w:val="provvrubrica"/>
                <w:b w:val="0"/>
                <w:i/>
                <w:color w:val="000000" w:themeColor="text1"/>
                <w:sz w:val="22"/>
                <w:szCs w:val="22"/>
              </w:rPr>
            </w:pPr>
            <w:r w:rsidRPr="00E67F73">
              <w:rPr>
                <w:rStyle w:val="provvnumart"/>
                <w:b w:val="0"/>
                <w:color w:val="000000" w:themeColor="text1"/>
                <w:sz w:val="22"/>
                <w:szCs w:val="22"/>
              </w:rPr>
              <w:lastRenderedPageBreak/>
              <w:t xml:space="preserve">ART. 2 </w:t>
            </w:r>
            <w:r w:rsidRPr="00E67F73">
              <w:rPr>
                <w:rStyle w:val="provvrubrica"/>
                <w:b w:val="0"/>
                <w:i/>
                <w:color w:val="000000" w:themeColor="text1"/>
                <w:sz w:val="22"/>
                <w:szCs w:val="22"/>
              </w:rPr>
              <w:t>(Definizioni)</w:t>
            </w:r>
          </w:p>
          <w:p w:rsidR="00E67F73" w:rsidRPr="00DC04F2" w:rsidRDefault="00E67F73" w:rsidP="00E67F73">
            <w:pPr>
              <w:pStyle w:val="NormaleWeb"/>
              <w:spacing w:before="0" w:beforeAutospacing="0" w:after="60" w:afterAutospacing="0"/>
              <w:rPr>
                <w:sz w:val="22"/>
                <w:szCs w:val="22"/>
              </w:rPr>
            </w:pPr>
            <w:r w:rsidRPr="00DC04F2">
              <w:rPr>
                <w:color w:val="000000" w:themeColor="text1"/>
                <w:sz w:val="22"/>
                <w:szCs w:val="22"/>
              </w:rPr>
              <w:t>1. Ai fini del presente decreto, oltre alle definizioni contenute nell’articolo 4 decreto legislativo 9 novembre 2007, n. 206, si applicano le seguenti definizioni:</w:t>
            </w:r>
          </w:p>
          <w:p w:rsidR="00E67F73" w:rsidRPr="00DC04F2" w:rsidRDefault="00E67F73" w:rsidP="00E67F73">
            <w:pPr>
              <w:spacing w:after="60"/>
              <w:ind w:firstLine="284"/>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lastRenderedPageBreak/>
              <w:t>a) «titolo professionale protetto»: una forma di regolamentazione di una professione secondo cui l’uso del titolo in un’attività professionale o un gruppo di attività professionali è subordinato, direttamente o indirettamente, in forza di disposizioni legislative, regolamentari o amministrative, al possesso di una specifica qualifica professionale, e secondo cui l’uso improprio di tale titolo è soggetto a sanzioni;</w:t>
            </w:r>
          </w:p>
          <w:p w:rsidR="00E67F73" w:rsidRPr="00DC04F2" w:rsidRDefault="00E67F73" w:rsidP="00E67F73">
            <w:pPr>
              <w:spacing w:after="60"/>
              <w:ind w:firstLine="284"/>
              <w:jc w:val="both"/>
              <w:rPr>
                <w:rFonts w:ascii="Times New Roman" w:hAnsi="Times New Roman" w:cs="Times New Roman"/>
                <w:color w:val="000000" w:themeColor="text1"/>
                <w:sz w:val="22"/>
                <w:szCs w:val="22"/>
              </w:rPr>
            </w:pPr>
            <w:r w:rsidRPr="00DC04F2">
              <w:rPr>
                <w:rFonts w:ascii="Times New Roman" w:hAnsi="Times New Roman" w:cs="Times New Roman"/>
                <w:color w:val="000000" w:themeColor="text1"/>
                <w:sz w:val="22"/>
                <w:szCs w:val="22"/>
              </w:rPr>
              <w:t>b) «attività riservate»: una forma di regolamentazione di una professione secondo cui l’accesso a un’attività professionale o a un gruppo di attività professionali è riservato, direttamente o indirettamente, in forza di disposizioni legislative, regolamentari o amministrative, a coloro che esercitano una professione regolamentata, in possesso di una specifica qualifica professionale, anche nel caso in cui l’attività sia condivisa con altre professioni regolamentate;</w:t>
            </w:r>
          </w:p>
          <w:p w:rsidR="00E67F73" w:rsidRPr="00DC04F2" w:rsidRDefault="00E67F73" w:rsidP="00E67F73">
            <w:pPr>
              <w:spacing w:after="60"/>
              <w:ind w:firstLine="284"/>
              <w:jc w:val="both"/>
              <w:rPr>
                <w:rFonts w:ascii="Times New Roman" w:hAnsi="Times New Roman" w:cs="Times New Roman"/>
                <w:sz w:val="22"/>
                <w:szCs w:val="22"/>
              </w:rPr>
            </w:pPr>
            <w:r w:rsidRPr="00DC04F2">
              <w:rPr>
                <w:rFonts w:ascii="Times New Roman" w:hAnsi="Times New Roman" w:cs="Times New Roman"/>
                <w:color w:val="000000" w:themeColor="text1"/>
                <w:sz w:val="22"/>
                <w:szCs w:val="22"/>
              </w:rPr>
              <w:t xml:space="preserve">c) «soggetti regolatori»: </w:t>
            </w:r>
            <w:r w:rsidRPr="00DC04F2">
              <w:rPr>
                <w:rFonts w:ascii="Times New Roman" w:hAnsi="Times New Roman" w:cs="Times New Roman"/>
                <w:sz w:val="22"/>
                <w:szCs w:val="22"/>
              </w:rPr>
              <w:t>tutte le autorità legittimate ad emanare disposizioni legislative o regolamentari o amministrative generali che disciplinano l’accesso a professioni regolamentate o il loro esercizio, incluse le autorità competenti di cui all’articolo 4, comma 1, lettera d), del decreto legislativo 9 novembre 2007 n. 206;</w:t>
            </w:r>
          </w:p>
          <w:p w:rsidR="003A65F4" w:rsidRPr="00DC04F2" w:rsidRDefault="00E67F73" w:rsidP="0071591D">
            <w:pPr>
              <w:spacing w:after="60"/>
              <w:ind w:firstLine="284"/>
              <w:jc w:val="both"/>
              <w:rPr>
                <w:rFonts w:ascii="Times New Roman" w:hAnsi="Times New Roman" w:cs="Times New Roman"/>
                <w:color w:val="000000" w:themeColor="text1"/>
                <w:sz w:val="22"/>
                <w:szCs w:val="22"/>
              </w:rPr>
            </w:pPr>
            <w:r w:rsidRPr="00DC04F2">
              <w:rPr>
                <w:rFonts w:ascii="Times New Roman" w:hAnsi="Times New Roman" w:cs="Times New Roman"/>
                <w:sz w:val="22"/>
                <w:szCs w:val="22"/>
              </w:rPr>
              <w:t xml:space="preserve">d) </w:t>
            </w:r>
            <w:r w:rsidRPr="00DC04F2">
              <w:rPr>
                <w:rFonts w:ascii="Times New Roman" w:hAnsi="Times New Roman" w:cs="Times New Roman"/>
                <w:color w:val="000000" w:themeColor="text1"/>
                <w:sz w:val="22"/>
                <w:szCs w:val="22"/>
              </w:rPr>
              <w:t>«</w:t>
            </w:r>
            <w:r w:rsidRPr="00DC04F2">
              <w:rPr>
                <w:rFonts w:ascii="Times New Roman" w:hAnsi="Times New Roman" w:cs="Times New Roman"/>
                <w:sz w:val="22"/>
                <w:szCs w:val="22"/>
              </w:rPr>
              <w:t>direttiva</w:t>
            </w:r>
            <w:r w:rsidRPr="00DC04F2">
              <w:rPr>
                <w:rFonts w:ascii="Times New Roman" w:hAnsi="Times New Roman" w:cs="Times New Roman"/>
                <w:color w:val="000000" w:themeColor="text1"/>
                <w:sz w:val="22"/>
                <w:szCs w:val="22"/>
              </w:rPr>
              <w:t>»</w:t>
            </w:r>
            <w:r w:rsidRPr="00DC04F2">
              <w:rPr>
                <w:rFonts w:ascii="Times New Roman" w:hAnsi="Times New Roman" w:cs="Times New Roman"/>
                <w:sz w:val="22"/>
                <w:szCs w:val="22"/>
              </w:rPr>
              <w:t>: direttiva (UE) 2018/958 del Parlamento europeo e del Consiglio, del 28 giugno 2018.</w:t>
            </w:r>
          </w:p>
        </w:tc>
        <w:tc>
          <w:tcPr>
            <w:tcW w:w="2551" w:type="dxa"/>
          </w:tcPr>
          <w:p w:rsidR="0039119A" w:rsidRPr="00DC04F2" w:rsidRDefault="0039119A"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5B3BE3" w:rsidRPr="00DC04F2" w:rsidRDefault="005B3BE3"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iCs/>
                <w:color w:val="000000" w:themeColor="text1"/>
                <w:sz w:val="22"/>
                <w:szCs w:val="22"/>
                <w:lang w:eastAsia="en-US"/>
              </w:rPr>
              <w:t xml:space="preserve">Articolo 4 </w:t>
            </w:r>
            <w:r w:rsidR="00814F63" w:rsidRPr="00DC04F2">
              <w:rPr>
                <w:rFonts w:ascii="Times New Roman" w:eastAsiaTheme="minorHAnsi" w:hAnsi="Times New Roman" w:cs="Times New Roman"/>
                <w:iCs/>
                <w:color w:val="000000" w:themeColor="text1"/>
                <w:sz w:val="22"/>
                <w:szCs w:val="22"/>
                <w:lang w:eastAsia="en-US"/>
              </w:rPr>
              <w:t>(</w:t>
            </w:r>
            <w:r w:rsidRPr="00DC04F2">
              <w:rPr>
                <w:rFonts w:ascii="Times New Roman" w:eastAsiaTheme="minorHAnsi" w:hAnsi="Times New Roman" w:cs="Times New Roman"/>
                <w:bCs/>
                <w:iCs/>
                <w:color w:val="000000" w:themeColor="text1"/>
                <w:sz w:val="22"/>
                <w:szCs w:val="22"/>
                <w:lang w:eastAsia="en-US"/>
              </w:rPr>
              <w:t xml:space="preserve">Valutazione </w:t>
            </w:r>
            <w:r w:rsidRPr="00DC04F2">
              <w:rPr>
                <w:rFonts w:ascii="Times New Roman" w:eastAsiaTheme="minorHAnsi" w:hAnsi="Times New Roman" w:cs="Times New Roman"/>
                <w:bCs/>
                <w:color w:val="000000" w:themeColor="text1"/>
                <w:sz w:val="22"/>
                <w:szCs w:val="22"/>
                <w:lang w:eastAsia="en-US"/>
              </w:rPr>
              <w:t xml:space="preserve">ex ante </w:t>
            </w:r>
            <w:r w:rsidRPr="00DC04F2">
              <w:rPr>
                <w:rFonts w:ascii="Times New Roman" w:eastAsiaTheme="minorHAnsi" w:hAnsi="Times New Roman" w:cs="Times New Roman"/>
                <w:bCs/>
                <w:iCs/>
                <w:color w:val="000000" w:themeColor="text1"/>
                <w:sz w:val="22"/>
                <w:szCs w:val="22"/>
                <w:lang w:eastAsia="en-US"/>
              </w:rPr>
              <w:t>di nuo</w:t>
            </w:r>
            <w:r w:rsidR="00814F63" w:rsidRPr="00DC04F2">
              <w:rPr>
                <w:rFonts w:ascii="Times New Roman" w:eastAsiaTheme="minorHAnsi" w:hAnsi="Times New Roman" w:cs="Times New Roman"/>
                <w:bCs/>
                <w:iCs/>
                <w:color w:val="000000" w:themeColor="text1"/>
                <w:sz w:val="22"/>
                <w:szCs w:val="22"/>
                <w:lang w:eastAsia="en-US"/>
              </w:rPr>
              <w:t>vi provvedimenti e monitoraggio)</w:t>
            </w:r>
          </w:p>
          <w:p w:rsidR="005B3BE3" w:rsidRPr="00DC04F2" w:rsidRDefault="005B3BE3" w:rsidP="0071591D">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1. Gli Stati membri procedono a una valutazione della proporzionalità conformemente alle norme stabilite nella presente direttiva prima di introdurre nuove disposizioni legislative, regolamentari o amministrative che limitano l’accesso a professioni regolamentate o il loro esercizio, o prima di modificare quelle esistenti. </w:t>
            </w: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71591D" w:rsidRDefault="0071591D"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p>
          <w:p w:rsidR="005B3BE3" w:rsidRPr="00DC04F2" w:rsidRDefault="005B3BE3" w:rsidP="0071591D">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2. La portata della valutazione di cui al paragrafo 1 è proporzionata alla natura, al contenuto e all’impatto della disposizione. </w:t>
            </w:r>
          </w:p>
          <w:p w:rsidR="005B3BE3" w:rsidRPr="00DC04F2" w:rsidRDefault="005B3BE3" w:rsidP="0071591D">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3. Le disposizioni di cui al paragrafo 1 sono accompagnate da una spiegazione sufficientemente dettagliata per consentire di valutare il rispetto del principio di proporzionalità. </w:t>
            </w:r>
          </w:p>
          <w:p w:rsidR="005B3BE3" w:rsidRPr="00DC04F2" w:rsidRDefault="005B3BE3" w:rsidP="0071591D">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4. I motivi per considerare che una disposizione di cui al paragrafo 1 è giustificata e proporzionata sono suffragati da elementi qualitativi e, ove possibile e pertinente, quantitativi. </w:t>
            </w:r>
          </w:p>
          <w:p w:rsidR="005B3BE3" w:rsidRPr="00DC04F2" w:rsidRDefault="005B3BE3" w:rsidP="0071591D">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5. Gli Stati membri provvedono affinché la valutazione di cui al paragrafo 1 sia condotta in modo obiettivo e indipendente. </w:t>
            </w:r>
          </w:p>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eastAsiaTheme="minorHAnsi" w:hAnsi="Times New Roman" w:cs="Times New Roman"/>
                <w:color w:val="000000" w:themeColor="text1"/>
                <w:sz w:val="22"/>
                <w:szCs w:val="22"/>
                <w:lang w:eastAsia="en-US"/>
              </w:rPr>
              <w:t>6. Gli Stati membri verificano la conformità delle disposizioni legislative, regolamentari o amministrative, nuove o modificate, che limitano l’accesso alle professioni regolamentate o il loro esercizio dopo l’adozione, con il principio di proporzionalità, tenendo in debito conto eventuali sviluppi sopravvenuti successivamente all’adozione delle disposizioni in questione.</w:t>
            </w:r>
          </w:p>
        </w:tc>
        <w:tc>
          <w:tcPr>
            <w:tcW w:w="5983" w:type="dxa"/>
          </w:tcPr>
          <w:p w:rsidR="00EE0B84" w:rsidRPr="0071591D" w:rsidRDefault="00EE0B84" w:rsidP="0071591D">
            <w:pPr>
              <w:pStyle w:val="NormaleWeb"/>
              <w:spacing w:before="0" w:beforeAutospacing="0" w:after="60" w:afterAutospacing="0"/>
              <w:rPr>
                <w:rStyle w:val="provvrubrica"/>
                <w:b w:val="0"/>
                <w:i/>
                <w:sz w:val="22"/>
                <w:szCs w:val="22"/>
              </w:rPr>
            </w:pPr>
            <w:r w:rsidRPr="0071591D">
              <w:rPr>
                <w:rStyle w:val="provvnumart"/>
                <w:b w:val="0"/>
                <w:sz w:val="22"/>
                <w:szCs w:val="22"/>
              </w:rPr>
              <w:lastRenderedPageBreak/>
              <w:t xml:space="preserve">ART. 3 </w:t>
            </w:r>
            <w:r w:rsidRPr="0071591D">
              <w:rPr>
                <w:rStyle w:val="provvrubrica"/>
                <w:b w:val="0"/>
                <w:i/>
                <w:sz w:val="22"/>
                <w:szCs w:val="22"/>
              </w:rPr>
              <w:t>(Valutazione ex ante di nuovi provvedimenti e monitoraggio)</w:t>
            </w:r>
          </w:p>
          <w:p w:rsidR="00EE0B84" w:rsidRDefault="00EE0B84" w:rsidP="0071591D">
            <w:pPr>
              <w:pStyle w:val="provvr0"/>
              <w:spacing w:before="0" w:beforeAutospacing="0" w:after="60"/>
              <w:rPr>
                <w:sz w:val="22"/>
                <w:szCs w:val="22"/>
              </w:rPr>
            </w:pPr>
            <w:r w:rsidRPr="0071591D">
              <w:rPr>
                <w:sz w:val="22"/>
                <w:szCs w:val="22"/>
              </w:rPr>
              <w:t>1. I soggetti regolatori di cui all’articolo</w:t>
            </w:r>
            <w:r w:rsidR="00D26CBF">
              <w:rPr>
                <w:sz w:val="22"/>
                <w:szCs w:val="22"/>
              </w:rPr>
              <w:t xml:space="preserve"> 2</w:t>
            </w:r>
            <w:r w:rsidRPr="0071591D">
              <w:rPr>
                <w:sz w:val="22"/>
                <w:szCs w:val="22"/>
              </w:rPr>
              <w:t xml:space="preserve">, comma 1, lettera c), nell’àmbito dell’analisi dell’impatto della regolamentazione degli atti normativi o dell’istruttoria degli atti amministrativi con cui si introducono nuove disposizioni che limitano l’accesso alle professioni regolamentate o il loro esercizio ovvero modificano quelle esistenti, procedono alla valutazione di proporzionalità ai sensi del presente decreto, utilizzando il questionario riportato </w:t>
            </w:r>
            <w:r w:rsidRPr="0071591D">
              <w:rPr>
                <w:sz w:val="22"/>
                <w:szCs w:val="22"/>
              </w:rPr>
              <w:lastRenderedPageBreak/>
              <w:t xml:space="preserve">nella tabella di cui all’Allegato I. Nella tabella deve essere fornita, per ciascun quesito, una motivazione specifica e sufficientemente dettagliata per consentire di valutare il rispetto del principio di proporzionalità. La tabella, debitamente compilata, è parte integrante della documentazione che accompagna gli atti di cui al primo periodo. </w:t>
            </w:r>
            <w:r w:rsidR="00D26CBF" w:rsidRPr="00D26CBF">
              <w:rPr>
                <w:sz w:val="22"/>
                <w:szCs w:val="22"/>
              </w:rPr>
              <w:t>I motivi per considerare che una disposizione è giustificata e proporzionata sono suffragati da elementi qualitativi e, ove possibile e pertinente, quantitativi.</w:t>
            </w:r>
          </w:p>
          <w:p w:rsidR="001C3221" w:rsidRPr="0071591D" w:rsidRDefault="001C3221" w:rsidP="0071591D">
            <w:pPr>
              <w:pStyle w:val="provvr0"/>
              <w:spacing w:before="0" w:beforeAutospacing="0" w:after="60"/>
              <w:rPr>
                <w:sz w:val="22"/>
                <w:szCs w:val="22"/>
              </w:rPr>
            </w:pPr>
          </w:p>
          <w:p w:rsidR="00EE0B84" w:rsidRDefault="00EE0B84" w:rsidP="0071591D">
            <w:pPr>
              <w:pStyle w:val="provvr0"/>
              <w:spacing w:before="0" w:beforeAutospacing="0" w:after="60"/>
              <w:rPr>
                <w:sz w:val="22"/>
                <w:szCs w:val="22"/>
              </w:rPr>
            </w:pPr>
            <w:r w:rsidRPr="0071591D">
              <w:rPr>
                <w:sz w:val="22"/>
                <w:szCs w:val="22"/>
              </w:rPr>
              <w:t>2. La portata della valutazione è proporzionata alla natura, al contenuto e all’impatto della disposizione e deve essere condotta in modo obiettivo e indipendente.</w:t>
            </w:r>
          </w:p>
          <w:p w:rsidR="001C3221" w:rsidRPr="0071591D" w:rsidRDefault="001C3221" w:rsidP="0071591D">
            <w:pPr>
              <w:pStyle w:val="provvr0"/>
              <w:spacing w:before="0" w:beforeAutospacing="0" w:after="60"/>
              <w:rPr>
                <w:sz w:val="22"/>
                <w:szCs w:val="22"/>
              </w:rPr>
            </w:pPr>
          </w:p>
          <w:p w:rsidR="00D26CBF" w:rsidRDefault="00EE0B84" w:rsidP="0071591D">
            <w:pPr>
              <w:pStyle w:val="provvr0"/>
              <w:spacing w:before="0" w:beforeAutospacing="0" w:after="60"/>
              <w:rPr>
                <w:sz w:val="22"/>
                <w:szCs w:val="22"/>
              </w:rPr>
            </w:pPr>
            <w:r w:rsidRPr="0071591D">
              <w:rPr>
                <w:sz w:val="22"/>
                <w:szCs w:val="22"/>
              </w:rPr>
              <w:t xml:space="preserve">3. </w:t>
            </w:r>
            <w:r w:rsidR="00611EFF" w:rsidRPr="00611EFF">
              <w:rPr>
                <w:sz w:val="22"/>
                <w:szCs w:val="22"/>
              </w:rPr>
              <w:t>Ai fini dei commi 1 e 2</w:t>
            </w:r>
            <w:r w:rsidR="00D26CBF" w:rsidRPr="00D26CBF">
              <w:rPr>
                <w:sz w:val="22"/>
                <w:szCs w:val="22"/>
              </w:rPr>
              <w:t xml:space="preserve">prima della definitiva adozione di una disposizione </w:t>
            </w:r>
            <w:proofErr w:type="spellStart"/>
            <w:r w:rsidR="00D26CBF" w:rsidRPr="00D26CBF">
              <w:rPr>
                <w:sz w:val="22"/>
                <w:szCs w:val="22"/>
              </w:rPr>
              <w:t>normativa</w:t>
            </w:r>
            <w:r w:rsidR="00611EFF">
              <w:rPr>
                <w:sz w:val="22"/>
                <w:szCs w:val="22"/>
              </w:rPr>
              <w:t>o</w:t>
            </w:r>
            <w:proofErr w:type="spellEnd"/>
            <w:r w:rsidR="00D26CBF" w:rsidRPr="00D26CBF">
              <w:rPr>
                <w:sz w:val="22"/>
                <w:szCs w:val="22"/>
              </w:rPr>
              <w:t xml:space="preserve"> di un atto amministrativo generale che limita l’accesso ad una professione regolamentata o il suo esercizio, i soggetti regolatori trasmettono lo schema di provvedimento corredato della tabella di cui al comma 1 all’Autorità garante della concorrenza e del mercato, che </w:t>
            </w:r>
            <w:r w:rsidR="00611EFF">
              <w:rPr>
                <w:sz w:val="22"/>
                <w:szCs w:val="22"/>
              </w:rPr>
              <w:t>esprime il relativo parere.</w:t>
            </w:r>
          </w:p>
          <w:p w:rsidR="00D26CBF" w:rsidRPr="0071591D" w:rsidRDefault="00D26CBF" w:rsidP="0071591D">
            <w:pPr>
              <w:pStyle w:val="provvr0"/>
              <w:spacing w:before="0" w:beforeAutospacing="0" w:after="60"/>
              <w:rPr>
                <w:strike/>
                <w:sz w:val="22"/>
                <w:szCs w:val="22"/>
              </w:rPr>
            </w:pPr>
          </w:p>
          <w:p w:rsidR="00922C73" w:rsidRPr="00834823" w:rsidRDefault="00922C73" w:rsidP="00922C73">
            <w:pPr>
              <w:pStyle w:val="provvr0"/>
              <w:spacing w:before="0" w:beforeAutospacing="0" w:after="120"/>
            </w:pPr>
            <w:r w:rsidRPr="00545C4F">
              <w:rPr>
                <w:sz w:val="22"/>
                <w:szCs w:val="22"/>
              </w:rPr>
              <w:t>4. Sono altresì trasmesse all’Autorità garante della concorrenza e del mercato, ai sensi del comma 3, le nuove disposizioni che limitano l’accesso alle professioni regolamentate o il loro esercizio ovvero modificano quelle esistenti</w:t>
            </w:r>
            <w:r w:rsidRPr="00545C4F" w:rsidDel="00517B8E">
              <w:rPr>
                <w:sz w:val="22"/>
                <w:szCs w:val="22"/>
              </w:rPr>
              <w:t xml:space="preserve"> </w:t>
            </w:r>
            <w:r w:rsidRPr="00545C4F">
              <w:rPr>
                <w:sz w:val="22"/>
                <w:szCs w:val="22"/>
              </w:rPr>
              <w:t>adottate dalle Regioni nonché le disposizioni adottate ai sensi dell’art. 5, comma 1, lettera m) del decreto legislativo 9 novembre 2007, n. 206.</w:t>
            </w:r>
            <w:r w:rsidRPr="00834823">
              <w:t xml:space="preserve">   </w:t>
            </w:r>
          </w:p>
          <w:p w:rsidR="00D26CBF" w:rsidRPr="0071591D" w:rsidRDefault="00D26CBF" w:rsidP="0071591D">
            <w:pPr>
              <w:pStyle w:val="provvr0"/>
              <w:spacing w:before="0" w:beforeAutospacing="0" w:after="60"/>
              <w:rPr>
                <w:sz w:val="22"/>
                <w:szCs w:val="22"/>
              </w:rPr>
            </w:pPr>
          </w:p>
          <w:p w:rsidR="0010264D" w:rsidRPr="00E84208" w:rsidRDefault="00EE0B84" w:rsidP="0010264D">
            <w:pPr>
              <w:pStyle w:val="provvr0"/>
              <w:spacing w:before="0" w:beforeAutospacing="0" w:after="120"/>
              <w:rPr>
                <w:sz w:val="22"/>
                <w:szCs w:val="22"/>
              </w:rPr>
            </w:pPr>
            <w:r w:rsidRPr="0071591D">
              <w:rPr>
                <w:color w:val="000000" w:themeColor="text1"/>
                <w:sz w:val="22"/>
                <w:szCs w:val="22"/>
              </w:rPr>
              <w:t xml:space="preserve"> </w:t>
            </w:r>
            <w:r w:rsidR="00DB6CAA" w:rsidRPr="00DB6CAA">
              <w:rPr>
                <w:color w:val="000000" w:themeColor="text1"/>
                <w:sz w:val="22"/>
                <w:szCs w:val="22"/>
              </w:rPr>
              <w:t xml:space="preserve">5. </w:t>
            </w:r>
            <w:r w:rsidR="0010264D">
              <w:t xml:space="preserve"> </w:t>
            </w:r>
            <w:r w:rsidR="0010264D" w:rsidRPr="00E84208">
              <w:rPr>
                <w:sz w:val="22"/>
                <w:szCs w:val="22"/>
              </w:rPr>
              <w:t>Quando gli atti di cui al comma 1 sono adottati dagli ordini professionali, il parere di cui al comma 3 è espresso dalle amministrazioni vigilanti.</w:t>
            </w:r>
          </w:p>
          <w:p w:rsidR="00DB6CAA" w:rsidRDefault="00DB6CAA" w:rsidP="00B60428">
            <w:pPr>
              <w:pStyle w:val="provvr0"/>
              <w:spacing w:before="0" w:beforeAutospacing="0" w:after="60"/>
              <w:rPr>
                <w:color w:val="000000" w:themeColor="text1"/>
                <w:sz w:val="22"/>
                <w:szCs w:val="22"/>
              </w:rPr>
            </w:pPr>
          </w:p>
          <w:p w:rsidR="00DB6CAA" w:rsidRDefault="00DB6CAA" w:rsidP="00B60428">
            <w:pPr>
              <w:pStyle w:val="provvr0"/>
              <w:spacing w:before="0" w:beforeAutospacing="0" w:after="60"/>
              <w:rPr>
                <w:color w:val="000000" w:themeColor="text1"/>
                <w:sz w:val="22"/>
                <w:szCs w:val="22"/>
              </w:rPr>
            </w:pPr>
          </w:p>
          <w:p w:rsidR="005B3BE3" w:rsidRDefault="00DB6CAA" w:rsidP="00B60428">
            <w:pPr>
              <w:pStyle w:val="provvr0"/>
              <w:spacing w:before="0" w:beforeAutospacing="0" w:after="60"/>
              <w:rPr>
                <w:color w:val="000000" w:themeColor="text1"/>
                <w:sz w:val="22"/>
                <w:szCs w:val="22"/>
              </w:rPr>
            </w:pPr>
            <w:r>
              <w:rPr>
                <w:color w:val="000000" w:themeColor="text1"/>
                <w:sz w:val="22"/>
                <w:szCs w:val="22"/>
              </w:rPr>
              <w:t xml:space="preserve">6. </w:t>
            </w:r>
            <w:r w:rsidR="00EE0B84" w:rsidRPr="0071591D">
              <w:rPr>
                <w:color w:val="000000" w:themeColor="text1"/>
                <w:sz w:val="22"/>
                <w:szCs w:val="22"/>
              </w:rPr>
              <w:t>I soggetti regolatori monitorano, dopo l’adozione, la conformità con il principio di proporzionalità delle disposizioni legislative o regolamentari, nuove o modificate, che limitano l’accesso alle professioni regolamentate o il loro esercizio, avendo riguardo agli eventuali sviluppi sopravvenuti successivamente all’adozione delle disposizioni medesime.</w:t>
            </w:r>
          </w:p>
          <w:p w:rsidR="00ED447E" w:rsidRPr="00ED447E" w:rsidRDefault="00ED447E" w:rsidP="00B60428">
            <w:pPr>
              <w:pStyle w:val="provvr0"/>
              <w:spacing w:before="0" w:beforeAutospacing="0" w:after="60"/>
              <w:rPr>
                <w:color w:val="000000" w:themeColor="text1"/>
                <w:sz w:val="22"/>
                <w:szCs w:val="22"/>
              </w:rPr>
            </w:pPr>
          </w:p>
          <w:p w:rsidR="00ED447E" w:rsidRPr="0071591D" w:rsidRDefault="00ED447E" w:rsidP="00B60428">
            <w:pPr>
              <w:pStyle w:val="provvr0"/>
              <w:spacing w:before="0" w:beforeAutospacing="0" w:after="60"/>
              <w:rPr>
                <w:color w:val="000000" w:themeColor="text1"/>
                <w:sz w:val="22"/>
                <w:szCs w:val="22"/>
              </w:rPr>
            </w:pPr>
            <w:r w:rsidRPr="00ED447E">
              <w:rPr>
                <w:color w:val="000000" w:themeColor="text1"/>
                <w:sz w:val="22"/>
                <w:szCs w:val="22"/>
              </w:rPr>
              <w:t>ALLEGATO I</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5B3BE3" w:rsidRPr="00DC04F2" w:rsidRDefault="005B3BE3" w:rsidP="00856925">
            <w:pPr>
              <w:autoSpaceDE w:val="0"/>
              <w:autoSpaceDN w:val="0"/>
              <w:adjustRightInd w:val="0"/>
              <w:spacing w:after="60"/>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iCs/>
                <w:color w:val="000000" w:themeColor="text1"/>
                <w:sz w:val="22"/>
                <w:szCs w:val="22"/>
                <w:lang w:eastAsia="en-US"/>
              </w:rPr>
              <w:lastRenderedPageBreak/>
              <w:t xml:space="preserve">Articolo 5 </w:t>
            </w:r>
            <w:r w:rsidR="00814F63" w:rsidRPr="00DC04F2">
              <w:rPr>
                <w:rFonts w:ascii="Times New Roman" w:eastAsiaTheme="minorHAnsi" w:hAnsi="Times New Roman" w:cs="Times New Roman"/>
                <w:iCs/>
                <w:color w:val="000000" w:themeColor="text1"/>
                <w:sz w:val="22"/>
                <w:szCs w:val="22"/>
                <w:lang w:eastAsia="en-US"/>
              </w:rPr>
              <w:t>(</w:t>
            </w:r>
            <w:r w:rsidR="00814F63" w:rsidRPr="00DC04F2">
              <w:rPr>
                <w:rFonts w:ascii="Times New Roman" w:eastAsiaTheme="minorHAnsi" w:hAnsi="Times New Roman" w:cs="Times New Roman"/>
                <w:bCs/>
                <w:color w:val="000000" w:themeColor="text1"/>
                <w:sz w:val="22"/>
                <w:szCs w:val="22"/>
                <w:lang w:eastAsia="en-US"/>
              </w:rPr>
              <w:t>Non discriminazione)</w:t>
            </w:r>
          </w:p>
          <w:p w:rsidR="005B3BE3" w:rsidRPr="00DC04F2" w:rsidRDefault="005B3BE3" w:rsidP="006849EC">
            <w:pPr>
              <w:autoSpaceDE w:val="0"/>
              <w:autoSpaceDN w:val="0"/>
              <w:adjustRightInd w:val="0"/>
              <w:spacing w:after="60"/>
              <w:jc w:val="both"/>
              <w:rPr>
                <w:rFonts w:ascii="Times New Roman" w:hAnsi="Times New Roman" w:cs="Times New Roman"/>
                <w:color w:val="000000" w:themeColor="text1"/>
                <w:sz w:val="22"/>
                <w:szCs w:val="22"/>
              </w:rPr>
            </w:pPr>
            <w:r w:rsidRPr="00DC04F2">
              <w:rPr>
                <w:rFonts w:ascii="Times New Roman" w:eastAsiaTheme="minorHAnsi" w:hAnsi="Times New Roman" w:cs="Times New Roman"/>
                <w:color w:val="000000" w:themeColor="text1"/>
                <w:sz w:val="22"/>
                <w:szCs w:val="22"/>
                <w:lang w:eastAsia="en-US"/>
              </w:rPr>
              <w:t xml:space="preserve">Al momento di introdurre nuove disposizioni legislative, regolamentari o amministrative che limitano l’accesso alle professioni regolamentate o il loro esercizio, o prima di modificare quelle esistenti, gli Stati membri provvedono affinché dette disposizioni non siano direttamente o indirettamente discriminatorie sulla base della nazionalità o della residenza. </w:t>
            </w:r>
          </w:p>
        </w:tc>
        <w:tc>
          <w:tcPr>
            <w:tcW w:w="5983" w:type="dxa"/>
          </w:tcPr>
          <w:p w:rsidR="00EE0B84" w:rsidRPr="00B60428" w:rsidRDefault="00EE0B84" w:rsidP="00B60428">
            <w:pPr>
              <w:pStyle w:val="NormaleWeb"/>
              <w:spacing w:before="0" w:beforeAutospacing="0" w:after="60" w:afterAutospacing="0"/>
              <w:rPr>
                <w:rStyle w:val="provvrubrica"/>
                <w:b w:val="0"/>
                <w:bCs w:val="0"/>
                <w:sz w:val="22"/>
                <w:szCs w:val="22"/>
              </w:rPr>
            </w:pPr>
            <w:r w:rsidRPr="00B60428">
              <w:rPr>
                <w:rStyle w:val="provvnumart"/>
                <w:b w:val="0"/>
                <w:color w:val="000000" w:themeColor="text1"/>
                <w:sz w:val="22"/>
                <w:szCs w:val="22"/>
              </w:rPr>
              <w:t>ART. 4</w:t>
            </w:r>
            <w:r w:rsidR="00B60428" w:rsidRPr="00B60428">
              <w:rPr>
                <w:rStyle w:val="provvnumart"/>
                <w:b w:val="0"/>
                <w:color w:val="000000" w:themeColor="text1"/>
                <w:sz w:val="22"/>
                <w:szCs w:val="22"/>
              </w:rPr>
              <w:t xml:space="preserve"> </w:t>
            </w:r>
            <w:r w:rsidRPr="00B60428">
              <w:rPr>
                <w:rStyle w:val="provvrubrica"/>
                <w:b w:val="0"/>
                <w:i/>
                <w:color w:val="000000" w:themeColor="text1"/>
                <w:sz w:val="22"/>
                <w:szCs w:val="22"/>
              </w:rPr>
              <w:t>(Non discriminazione</w:t>
            </w:r>
            <w:r w:rsidRPr="00B60428">
              <w:rPr>
                <w:sz w:val="22"/>
                <w:szCs w:val="22"/>
              </w:rPr>
              <w:t xml:space="preserve">, </w:t>
            </w:r>
            <w:r w:rsidRPr="00B60428">
              <w:rPr>
                <w:rStyle w:val="provvrubrica"/>
                <w:b w:val="0"/>
                <w:i/>
                <w:sz w:val="22"/>
                <w:szCs w:val="22"/>
              </w:rPr>
              <w:t>giustificazione sulla base di motivi di interesse generale,</w:t>
            </w:r>
            <w:r w:rsidRPr="00B60428">
              <w:rPr>
                <w:rStyle w:val="provvrubrica"/>
                <w:b w:val="0"/>
                <w:i/>
                <w:color w:val="000000" w:themeColor="text1"/>
                <w:sz w:val="22"/>
                <w:szCs w:val="22"/>
              </w:rPr>
              <w:t xml:space="preserve"> proporzionalità)</w:t>
            </w:r>
          </w:p>
          <w:p w:rsidR="005B3BE3" w:rsidRPr="00B60428" w:rsidRDefault="00EE0B84" w:rsidP="00B60428">
            <w:pPr>
              <w:pStyle w:val="provvr0"/>
              <w:spacing w:before="0" w:beforeAutospacing="0" w:after="60"/>
              <w:rPr>
                <w:sz w:val="22"/>
                <w:szCs w:val="22"/>
              </w:rPr>
            </w:pPr>
            <w:r w:rsidRPr="00B60428">
              <w:rPr>
                <w:color w:val="000000" w:themeColor="text1"/>
                <w:sz w:val="22"/>
                <w:szCs w:val="22"/>
              </w:rPr>
              <w:t xml:space="preserve">1. Le nuove disposizioni legislative o regolamentari che limitano l’accesso alle professioni regolamentate o il loro esercizio o le disposizioni che modificano quelle esistenti non </w:t>
            </w:r>
            <w:r w:rsidRPr="00B60428">
              <w:rPr>
                <w:sz w:val="22"/>
                <w:szCs w:val="22"/>
              </w:rPr>
              <w:t>possono introdurre discriminazioni, né in via diretta, né in via indiretta, sulla base della nazionalità o della residenza.</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5B3BE3" w:rsidRPr="00DC04F2" w:rsidRDefault="005B3BE3" w:rsidP="007704A9">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iCs/>
                <w:color w:val="000000" w:themeColor="text1"/>
                <w:sz w:val="22"/>
                <w:szCs w:val="22"/>
                <w:lang w:eastAsia="en-US"/>
              </w:rPr>
              <w:t xml:space="preserve">Articolo 6 </w:t>
            </w:r>
            <w:r w:rsidR="00814F63" w:rsidRPr="00DC04F2">
              <w:rPr>
                <w:rFonts w:ascii="Times New Roman" w:eastAsiaTheme="minorHAnsi" w:hAnsi="Times New Roman" w:cs="Times New Roman"/>
                <w:iCs/>
                <w:color w:val="000000" w:themeColor="text1"/>
                <w:sz w:val="22"/>
                <w:szCs w:val="22"/>
                <w:lang w:eastAsia="en-US"/>
              </w:rPr>
              <w:t>(</w:t>
            </w:r>
            <w:r w:rsidRPr="00DC04F2">
              <w:rPr>
                <w:rFonts w:ascii="Times New Roman" w:eastAsiaTheme="minorHAnsi" w:hAnsi="Times New Roman" w:cs="Times New Roman"/>
                <w:bCs/>
                <w:color w:val="000000" w:themeColor="text1"/>
                <w:sz w:val="22"/>
                <w:szCs w:val="22"/>
                <w:lang w:eastAsia="en-US"/>
              </w:rPr>
              <w:t xml:space="preserve">Giustificazione sulla base </w:t>
            </w:r>
            <w:r w:rsidR="00814F63" w:rsidRPr="00DC04F2">
              <w:rPr>
                <w:rFonts w:ascii="Times New Roman" w:eastAsiaTheme="minorHAnsi" w:hAnsi="Times New Roman" w:cs="Times New Roman"/>
                <w:bCs/>
                <w:color w:val="000000" w:themeColor="text1"/>
                <w:sz w:val="22"/>
                <w:szCs w:val="22"/>
                <w:lang w:eastAsia="en-US"/>
              </w:rPr>
              <w:t>di motivi di interesse generale)</w:t>
            </w:r>
          </w:p>
          <w:p w:rsidR="005B3BE3" w:rsidRPr="00DC04F2" w:rsidRDefault="005B3BE3" w:rsidP="007D41CC">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1. Gli Stati membri provvedono affinché le disposizioni legislative, regolamentari o amministrative volte a limitare l’accesso alle professioni regolamentate o il loro esercizio che essi intendono introdurre nonché le modifiche che essi intendono apportare alle vigenti disposizioni siano giustificate da motivi di interesse generale. </w:t>
            </w:r>
          </w:p>
          <w:p w:rsidR="005B3BE3" w:rsidRPr="00DC04F2" w:rsidRDefault="005B3BE3" w:rsidP="007D41CC">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2. Gli Stati membri valutano in particolare se le disposizioni di cui al paragrafo 1 sono obiettivamente giustificate da motivi di ordine pubblico, di sicurezza pubblica o di sanità pubblica, o da motivi imperativi di interesse pubblico, come il mantenimento dell’equilibrio finanziario del sistema di sicurezza sociale; la </w:t>
            </w:r>
            <w:r w:rsidRPr="00DC04F2">
              <w:rPr>
                <w:rFonts w:ascii="Times New Roman" w:eastAsiaTheme="minorHAnsi" w:hAnsi="Times New Roman" w:cs="Times New Roman"/>
                <w:color w:val="000000" w:themeColor="text1"/>
                <w:sz w:val="22"/>
                <w:szCs w:val="22"/>
                <w:lang w:eastAsia="en-US"/>
              </w:rPr>
              <w:lastRenderedPageBreak/>
              <w:t xml:space="preserve">tutela dei consumatori, dei destinatari di servizi e dei lavoratori; la salvaguardia della buona amministrazione della giustizia; la garanzia dell’equità delle transazioni commerciali; la lotta contro la frode e la prevenzione dell’evasione e dell’elusione fiscali, nonché la salvaguardia dell’efficacia dei controlli fiscali; la sicurezza dei trasporti; la tutela dell’ambiente, incluso l’ambiente urbano; la salute degli animali; la proprietà intellettuale; la salvaguardia e la conservazione del patrimonio storico e artistico nazionale; gli obiettivi di politica sociale; e gli obiettivi di politica culturale. </w:t>
            </w:r>
          </w:p>
          <w:p w:rsidR="005B3BE3" w:rsidRPr="00DC04F2" w:rsidRDefault="005B3BE3" w:rsidP="00856925">
            <w:pPr>
              <w:spacing w:after="60"/>
              <w:jc w:val="both"/>
              <w:rPr>
                <w:rFonts w:ascii="Times New Roman" w:hAnsi="Times New Roman" w:cs="Times New Roman"/>
                <w:color w:val="000000" w:themeColor="text1"/>
                <w:sz w:val="22"/>
                <w:szCs w:val="22"/>
              </w:rPr>
            </w:pPr>
            <w:r w:rsidRPr="00DC04F2">
              <w:rPr>
                <w:rFonts w:ascii="Times New Roman" w:eastAsiaTheme="minorHAnsi" w:hAnsi="Times New Roman" w:cs="Times New Roman"/>
                <w:color w:val="000000" w:themeColor="text1"/>
                <w:sz w:val="22"/>
                <w:szCs w:val="22"/>
                <w:lang w:eastAsia="en-US"/>
              </w:rPr>
              <w:t>3. Motivi di natura meramente economica o ragioni puramente amministrative non costituiscono motivi imperativi di interesse generale tali da giustificare una restrizione all’accesso alle professioni regolamentate o al loro esercizio.</w:t>
            </w:r>
          </w:p>
        </w:tc>
        <w:tc>
          <w:tcPr>
            <w:tcW w:w="5983" w:type="dxa"/>
          </w:tcPr>
          <w:p w:rsidR="00B60428" w:rsidRPr="00B60428" w:rsidRDefault="00B60428" w:rsidP="00B60428">
            <w:pPr>
              <w:pStyle w:val="NormaleWeb"/>
              <w:spacing w:before="0" w:beforeAutospacing="0" w:after="60" w:afterAutospacing="0"/>
              <w:rPr>
                <w:rStyle w:val="provvrubrica"/>
                <w:b w:val="0"/>
                <w:bCs w:val="0"/>
                <w:sz w:val="22"/>
                <w:szCs w:val="22"/>
              </w:rPr>
            </w:pPr>
            <w:r w:rsidRPr="00B60428">
              <w:rPr>
                <w:rStyle w:val="provvnumart"/>
                <w:b w:val="0"/>
                <w:color w:val="000000" w:themeColor="text1"/>
                <w:sz w:val="22"/>
                <w:szCs w:val="22"/>
              </w:rPr>
              <w:lastRenderedPageBreak/>
              <w:t xml:space="preserve">ART. 4 </w:t>
            </w:r>
            <w:r w:rsidRPr="00B60428">
              <w:rPr>
                <w:rStyle w:val="provvrubrica"/>
                <w:b w:val="0"/>
                <w:i/>
                <w:color w:val="000000" w:themeColor="text1"/>
                <w:sz w:val="22"/>
                <w:szCs w:val="22"/>
              </w:rPr>
              <w:t>(Non discriminazione</w:t>
            </w:r>
            <w:r w:rsidRPr="00B60428">
              <w:rPr>
                <w:sz w:val="22"/>
                <w:szCs w:val="22"/>
              </w:rPr>
              <w:t xml:space="preserve">, </w:t>
            </w:r>
            <w:r w:rsidRPr="00B60428">
              <w:rPr>
                <w:rStyle w:val="provvrubrica"/>
                <w:b w:val="0"/>
                <w:i/>
                <w:sz w:val="22"/>
                <w:szCs w:val="22"/>
              </w:rPr>
              <w:t>giustificazione sulla base di motivi di interesse generale,</w:t>
            </w:r>
            <w:r w:rsidRPr="00B60428">
              <w:rPr>
                <w:rStyle w:val="provvrubrica"/>
                <w:b w:val="0"/>
                <w:i/>
                <w:color w:val="000000" w:themeColor="text1"/>
                <w:sz w:val="22"/>
                <w:szCs w:val="22"/>
              </w:rPr>
              <w:t xml:space="preserve"> proporzionalità)</w:t>
            </w:r>
          </w:p>
          <w:p w:rsidR="00B60428" w:rsidRPr="00B60428" w:rsidRDefault="00B60428" w:rsidP="00B60428">
            <w:pPr>
              <w:pStyle w:val="provvr0"/>
              <w:spacing w:before="0" w:beforeAutospacing="0" w:after="60"/>
              <w:rPr>
                <w:sz w:val="22"/>
                <w:szCs w:val="22"/>
              </w:rPr>
            </w:pPr>
            <w:r w:rsidRPr="00B60428">
              <w:rPr>
                <w:rStyle w:val="provvnumcomma"/>
                <w:sz w:val="22"/>
                <w:szCs w:val="22"/>
              </w:rPr>
              <w:t>2.</w:t>
            </w:r>
            <w:r w:rsidRPr="00B60428">
              <w:rPr>
                <w:sz w:val="22"/>
                <w:szCs w:val="22"/>
              </w:rPr>
              <w:t xml:space="preserve"> Le disposizioni di cui al comma 1 devono essere giustificate da motivi di interesse generale. </w:t>
            </w:r>
            <w:r w:rsidRPr="00B60428">
              <w:rPr>
                <w:color w:val="000000" w:themeColor="text1"/>
                <w:sz w:val="22"/>
                <w:szCs w:val="22"/>
              </w:rPr>
              <w:t xml:space="preserve">Le disposizioni sono obiettivamente giustificate, tra gli altri, da motivi di ordine pubblico, di sicurezza pubblica o di sanità pubblica, o da motivi imperativi di interesse pubblico, come il mantenimento dell'equilibrio finanziario del sistema di sicurezza sociale; la tutela dei consumatori, dei destinatari di servizi e dei lavoratori; la salvaguardia della buona amministrazione della giustizia; la garanzia dell'equità delle transazioni commerciali; la lotta contro la frode e la prevenzione dell'evasione e dell'elusione fiscali, nonché la salvaguardia dell'efficacia dei controlli fiscali; la sicurezza dei trasporti; la </w:t>
            </w:r>
            <w:r w:rsidRPr="00B60428">
              <w:rPr>
                <w:color w:val="000000" w:themeColor="text1"/>
                <w:sz w:val="22"/>
                <w:szCs w:val="22"/>
              </w:rPr>
              <w:lastRenderedPageBreak/>
              <w:t>tutela dell'ambiente, inclus</w:t>
            </w:r>
            <w:r w:rsidR="00C4098C">
              <w:rPr>
                <w:color w:val="000000" w:themeColor="text1"/>
                <w:sz w:val="22"/>
                <w:szCs w:val="22"/>
              </w:rPr>
              <w:t>i</w:t>
            </w:r>
            <w:r w:rsidRPr="00B60428">
              <w:rPr>
                <w:color w:val="000000" w:themeColor="text1"/>
                <w:sz w:val="22"/>
                <w:szCs w:val="22"/>
              </w:rPr>
              <w:t xml:space="preserve"> l</w:t>
            </w:r>
            <w:r w:rsidR="00C4098C">
              <w:rPr>
                <w:color w:val="000000" w:themeColor="text1"/>
                <w:sz w:val="22"/>
                <w:szCs w:val="22"/>
              </w:rPr>
              <w:t>’</w:t>
            </w:r>
            <w:r w:rsidRPr="00B60428">
              <w:rPr>
                <w:color w:val="000000" w:themeColor="text1"/>
                <w:sz w:val="22"/>
                <w:szCs w:val="22"/>
              </w:rPr>
              <w:t>ambiente urbano</w:t>
            </w:r>
            <w:r w:rsidR="00C96CCB">
              <w:rPr>
                <w:color w:val="000000" w:themeColor="text1"/>
                <w:sz w:val="22"/>
                <w:szCs w:val="22"/>
              </w:rPr>
              <w:t xml:space="preserve"> e il paesaggio</w:t>
            </w:r>
            <w:r w:rsidRPr="00B60428">
              <w:rPr>
                <w:color w:val="000000" w:themeColor="text1"/>
                <w:sz w:val="22"/>
                <w:szCs w:val="22"/>
              </w:rPr>
              <w:t xml:space="preserve">; la salute degli animali; la proprietà intellettuale; la salvaguardia e la conservazione del patrimonio storico e artistico nazionale; gli obiettivi di politica sociale e gli obiettivi di politica culturale. </w:t>
            </w:r>
          </w:p>
          <w:p w:rsidR="006849EC" w:rsidRDefault="006849EC" w:rsidP="00B60428">
            <w:pPr>
              <w:pStyle w:val="provvr0"/>
              <w:spacing w:before="0" w:beforeAutospacing="0" w:after="60"/>
              <w:rPr>
                <w:rStyle w:val="provvnumcomma"/>
                <w:color w:val="000000" w:themeColor="text1"/>
                <w:sz w:val="22"/>
                <w:szCs w:val="22"/>
              </w:rPr>
            </w:pPr>
          </w:p>
          <w:p w:rsidR="006849EC" w:rsidRDefault="006849EC" w:rsidP="00B60428">
            <w:pPr>
              <w:pStyle w:val="provvr0"/>
              <w:spacing w:before="0" w:beforeAutospacing="0" w:after="60"/>
              <w:rPr>
                <w:rStyle w:val="provvnumcomma"/>
                <w:color w:val="000000" w:themeColor="text1"/>
                <w:sz w:val="22"/>
                <w:szCs w:val="22"/>
              </w:rPr>
            </w:pPr>
          </w:p>
          <w:p w:rsidR="006849EC" w:rsidRDefault="006849EC" w:rsidP="00B60428">
            <w:pPr>
              <w:pStyle w:val="provvr0"/>
              <w:spacing w:before="0" w:beforeAutospacing="0" w:after="60"/>
              <w:rPr>
                <w:rStyle w:val="provvnumcomma"/>
                <w:color w:val="000000" w:themeColor="text1"/>
                <w:sz w:val="22"/>
                <w:szCs w:val="22"/>
              </w:rPr>
            </w:pPr>
          </w:p>
          <w:p w:rsidR="006849EC" w:rsidRDefault="006849EC" w:rsidP="00B60428">
            <w:pPr>
              <w:pStyle w:val="provvr0"/>
              <w:spacing w:before="0" w:beforeAutospacing="0" w:after="60"/>
              <w:rPr>
                <w:rStyle w:val="provvnumcomma"/>
                <w:color w:val="000000" w:themeColor="text1"/>
                <w:sz w:val="22"/>
                <w:szCs w:val="22"/>
              </w:rPr>
            </w:pPr>
          </w:p>
          <w:p w:rsidR="006849EC" w:rsidRDefault="006849EC" w:rsidP="00B60428">
            <w:pPr>
              <w:pStyle w:val="provvr0"/>
              <w:spacing w:before="0" w:beforeAutospacing="0" w:after="60"/>
              <w:rPr>
                <w:rStyle w:val="provvnumcomma"/>
                <w:color w:val="000000" w:themeColor="text1"/>
                <w:sz w:val="22"/>
                <w:szCs w:val="22"/>
              </w:rPr>
            </w:pPr>
          </w:p>
          <w:p w:rsidR="006849EC" w:rsidRDefault="006849EC" w:rsidP="00B60428">
            <w:pPr>
              <w:pStyle w:val="provvr0"/>
              <w:spacing w:before="0" w:beforeAutospacing="0" w:after="60"/>
              <w:rPr>
                <w:rStyle w:val="provvnumcomma"/>
                <w:color w:val="000000" w:themeColor="text1"/>
                <w:sz w:val="22"/>
                <w:szCs w:val="22"/>
              </w:rPr>
            </w:pPr>
          </w:p>
          <w:p w:rsidR="005B3BE3" w:rsidRPr="00DC04F2" w:rsidRDefault="00B60428" w:rsidP="006849EC">
            <w:pPr>
              <w:pStyle w:val="provvr0"/>
              <w:spacing w:before="0" w:beforeAutospacing="0" w:after="60"/>
              <w:rPr>
                <w:color w:val="000000" w:themeColor="text1"/>
                <w:sz w:val="22"/>
                <w:szCs w:val="22"/>
              </w:rPr>
            </w:pPr>
            <w:r w:rsidRPr="00B60428">
              <w:rPr>
                <w:rStyle w:val="provvnumcomma"/>
                <w:color w:val="000000" w:themeColor="text1"/>
                <w:sz w:val="22"/>
                <w:szCs w:val="22"/>
              </w:rPr>
              <w:t>3.</w:t>
            </w:r>
            <w:r w:rsidRPr="00B60428">
              <w:rPr>
                <w:color w:val="000000" w:themeColor="text1"/>
                <w:sz w:val="22"/>
                <w:szCs w:val="22"/>
              </w:rPr>
              <w:t xml:space="preserve"> L’accesso alle professioni regolamentate o il loro esercizio non può essere limitato da motivi di natura esclusivamente economica o amministrativa.</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iCs/>
                <w:color w:val="000000" w:themeColor="text1"/>
                <w:sz w:val="22"/>
                <w:szCs w:val="22"/>
                <w:lang w:eastAsia="en-US"/>
              </w:rPr>
              <w:t xml:space="preserve">Articolo 7 </w:t>
            </w:r>
            <w:r w:rsidR="00814F63" w:rsidRPr="00DC04F2">
              <w:rPr>
                <w:rFonts w:ascii="Times New Roman" w:eastAsiaTheme="minorHAnsi" w:hAnsi="Times New Roman" w:cs="Times New Roman"/>
                <w:iCs/>
                <w:color w:val="000000" w:themeColor="text1"/>
                <w:sz w:val="22"/>
                <w:szCs w:val="22"/>
                <w:lang w:eastAsia="en-US"/>
              </w:rPr>
              <w:t>(</w:t>
            </w:r>
            <w:r w:rsidR="00814F63" w:rsidRPr="00DC04F2">
              <w:rPr>
                <w:rFonts w:ascii="Times New Roman" w:eastAsiaTheme="minorHAnsi" w:hAnsi="Times New Roman" w:cs="Times New Roman"/>
                <w:bCs/>
                <w:color w:val="000000" w:themeColor="text1"/>
                <w:sz w:val="22"/>
                <w:szCs w:val="22"/>
                <w:lang w:eastAsia="en-US"/>
              </w:rPr>
              <w:t>Proporzionalità)</w:t>
            </w:r>
          </w:p>
          <w:p w:rsidR="00AE44A7" w:rsidRDefault="00AE44A7"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p>
          <w:p w:rsidR="00646610"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1. Gli Stati membri provvedono affinché le disposizioni legislative, regolamentari o amministrative che limitano l’accesso alle professioni regolamentate, o il loro esercizio, che essi introducono, e le modifiche che essi apportano alle disposizioni esistenti, siano idonee a garantire il conseguimento dello scopo perseguito e non vadano oltre quanto necessario per il raggiungimento di tale scopo. </w:t>
            </w:r>
          </w:p>
          <w:p w:rsidR="006849EC" w:rsidRPr="00DC04F2" w:rsidRDefault="006849EC"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2. A tal fine, prima di adottare le disposizioni di cui al paragrafo 1, gli Stati membri prendono in considerazione: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a) la natura dei rischi connessi agli obiettivi di interesse pubblico perseguiti, in particolare i rischi per i destinatari di servizi, compresi i consumatori, i professionisti o terzi;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b) se le vigenti norme di natura specifica o più generale, quali quelle contenute nella normativa sulla sicurezza dei prodotti o </w:t>
            </w:r>
            <w:r w:rsidRPr="00DC04F2">
              <w:rPr>
                <w:rFonts w:ascii="Times New Roman" w:eastAsiaTheme="minorHAnsi" w:hAnsi="Times New Roman" w:cs="Times New Roman"/>
                <w:color w:val="000000" w:themeColor="text1"/>
                <w:sz w:val="22"/>
                <w:szCs w:val="22"/>
                <w:lang w:eastAsia="en-US"/>
              </w:rPr>
              <w:lastRenderedPageBreak/>
              <w:t xml:space="preserve">nel diritto inteso alla protezione dei consumatori, siano insufficienti ai fini del conseguimento dello scopo perseguito;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c) l’idoneità della disposizione per quanto attiene alla sua adeguatezza a conseguire lo scopo perseguito, e se essa rispecchia realmente tale scopo in modo coerente e sistematico e affronta pertanto i rischi individuati in modo analogo a quanto avviene per attività comparabili;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d) l’impatto sulla libera circolazione delle persone e dei servizi all’interno dell’Unione, sulle opportunità di scelta dei consumatori e sulla qualità del servizio prestato;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e) la possibilità di ricorrere a mezzi meno restrittivi per conseguire l’obiettivo di interesse pubblico; ai fini della presente lettera, allorché le disposizioni sono giustificate soltanto dalla tutela dei consumatori e i rischi individuati sono limitati alla relazione tra il professionista e il consumatore senza incidere pertanto negativamente su terzi, gli Stati membri valutano in particolare se l’obiettivo possa essere conseguito mediante mezzi meno restrittivi rispetto all’opzione di riservare le attività;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f) l’effetto di disposizioni nuove o modificate quando sono combinate con altre disposizioni che limitano l’accesso alla professione o il suo esercizio, e in particolare il modo in cui le disposizioni nuove o modificate, combinate con altri requisiti, contribuiscono al conseguimento, e se siano necessarie al conseguimento, dello stesso obiettivo di interesse pubblico. </w:t>
            </w:r>
          </w:p>
          <w:p w:rsidR="00646610" w:rsidRPr="00DC04F2" w:rsidRDefault="00646610"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Gli Stati membri considerano inoltre gli elementi seguenti ove pertinenti alla natura e al contenuto della disposizione che si sta introducendo o modificando: </w:t>
            </w:r>
          </w:p>
          <w:p w:rsidR="005B3BE3" w:rsidRPr="00DC04F2" w:rsidRDefault="00646610" w:rsidP="00AE44A7">
            <w:pPr>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a) il collegamento tra l’ambito delle attività esercitate nell’ambito di una professione o a essa riservate e la qualifica professionale richiesta;</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lastRenderedPageBreak/>
              <w:t xml:space="preserve">b) il collegamento tra la complessità delle mansioni interessate e la necessità per coloro che le esercitano di possedere determinate qualifiche professionali, in particolare per quanto riguarda il livello, la natura e la durata della formazione o dell’esperienza richieste;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c) la possibilità di ottenere la qualifica professionale attraverso percorsi alternativi;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d) se e perché le attività riservate a determinate professioni possono o non possono essere condivise con altre professioni;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e) il grado di autonomia nell’esercizio di una professione regolamentata e l’incidenza di disposizioni organizzative e di supervisione sul conseguimento dello scopo perseguito, in particolare nel caso in cui le attività relative a una professione regolamentata siano esercitate sotto il controllo e la responsabilità di un professionista debitamente qualificato;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f) gli sviluppi scientifici e tecnologici che possono effettivamente ridurre o aumentare l’asimmetria informativa tra i professionisti e i consumatori;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3. Ai fini del paragrafo 2, primo comma, lettera f), gli Stati membri valutano l’effetto della nuova disposizione o della disposizione modificata in combinazione con uno o più requisiti, prendendo in considerazione il fatto che tali effetti possono essere sia positivi sia negativi, e in particolare i seguenti: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a) attività riservate, titolo professionale protetto o qualsiasi altra forma di regolamentazione ai sensi dell’articolo 3, paragrafo 1, lettera a), della direttiva 2005/36/CE;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b) obbligo di perseguire un aggiornamento professionale continuo;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c) norme relative all’organizzazione della professione, alla deontologia e alla supervisione;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lastRenderedPageBreak/>
              <w:t xml:space="preserve">d) affiliazione obbligatoria a un’organizzazione o a un ordine professionale, regimi di registrazione o di autorizzazione, in particolare quando tali requisiti implicano il possesso di una qualifica professionale specifica;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e) restrizioni quantitative, segnatamente i requisiti che limitano il numero di autorizzazioni all’esercizio di una professione o fissano un numero minimo o massimo di dipendenti, amministratori o rappresentanti in possesso di qualifiche professionali specifiche;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f) requisiti circa una forma giuridica specifica o in materia di assetto proprietario o di gestione di una società, nella misura in cui tali requisiti sono direttamente connessi all’esercizio della professione regolamentata;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g) restrizioni territoriali, anche quando la professione è regolamentata nelle varie parti del territorio di uno Stato membro in modo diverso rispetto al modo in cui è regolamentata in altre parti;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h) requisiti che limitano l’esercizio di una professione regolamentata svolta congiuntamente o in associazione, nonché norme di incompatibilità;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i) requisiti in materia di copertura assicurativa o altri mezzi di protezione personale o collettiva della responsabilità professionale;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j) requisiti relativi alle conoscenze linguistiche, nella misura necessaria all’esercizio della professione;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k) requisiti tariffari minimi e/o massimi prestabiliti;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l) requisiti in materia di pubblicità.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4. Prima di introdurre nuove disposizioni o di modificare le disposizioni esistenti, gli Stati membri provvedono inoltre affinché sia rispettato il principio di proporzionalità dei requisiti specifici relativi alla prestazione temporanea od occasionale di </w:t>
            </w:r>
            <w:r w:rsidRPr="00DC04F2">
              <w:rPr>
                <w:rFonts w:ascii="Times New Roman" w:eastAsiaTheme="minorHAnsi" w:hAnsi="Times New Roman" w:cs="Times New Roman"/>
                <w:color w:val="000000" w:themeColor="text1"/>
                <w:sz w:val="22"/>
                <w:szCs w:val="22"/>
                <w:lang w:eastAsia="en-US"/>
              </w:rPr>
              <w:lastRenderedPageBreak/>
              <w:t xml:space="preserve">servizi, prestati a norma del titolo II della direttiva 2005/36/CE, compresi: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a) la registrazione temporanea e automatica o un’affiliazione pro forma presso un’organizzazione o un ordine professionale di cui all’articolo 6, primo comma, lettera a), della direttiva 2005/36/CE; </w:t>
            </w:r>
          </w:p>
          <w:p w:rsidR="00B66CB5" w:rsidRPr="00DC04F2" w:rsidRDefault="00B66CB5" w:rsidP="00AE44A7">
            <w:pPr>
              <w:autoSpaceDE w:val="0"/>
              <w:autoSpaceDN w:val="0"/>
              <w:adjustRightInd w:val="0"/>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 xml:space="preserve">b) una dichiarazione preventiva in conformità dell’articolo 7, paragrafo 1, della direttiva 2005/36/CE, documenti, richiesti a norma del paragrafo 2 di tale articolo o altro requisito equivalente; </w:t>
            </w:r>
          </w:p>
          <w:p w:rsidR="00646610" w:rsidRPr="00DC04F2" w:rsidRDefault="00B66CB5" w:rsidP="00AE44A7">
            <w:pPr>
              <w:spacing w:after="60"/>
              <w:jc w:val="both"/>
              <w:rPr>
                <w:rFonts w:ascii="Times New Roman" w:eastAsiaTheme="minorHAnsi" w:hAnsi="Times New Roman" w:cs="Times New Roman"/>
                <w:color w:val="000000" w:themeColor="text1"/>
                <w:sz w:val="22"/>
                <w:szCs w:val="22"/>
                <w:lang w:eastAsia="en-US"/>
              </w:rPr>
            </w:pPr>
            <w:r w:rsidRPr="00DC04F2">
              <w:rPr>
                <w:rFonts w:ascii="Times New Roman" w:eastAsiaTheme="minorHAnsi" w:hAnsi="Times New Roman" w:cs="Times New Roman"/>
                <w:color w:val="000000" w:themeColor="text1"/>
                <w:sz w:val="22"/>
                <w:szCs w:val="22"/>
                <w:lang w:eastAsia="en-US"/>
              </w:rPr>
              <w:t>c) il pagamento di una tassa, o di qualsiasi onere, necessari per le procedure amministrative concernenti l’accesso alle professioni regolamentate, o il loro esercizio, sostenuti dall’erogatore del servizio.</w:t>
            </w:r>
          </w:p>
          <w:p w:rsidR="003C158B" w:rsidRPr="00DC04F2" w:rsidRDefault="003C158B" w:rsidP="00AE44A7">
            <w:pPr>
              <w:pStyle w:val="provvr01"/>
              <w:shd w:val="clear" w:color="auto" w:fill="FFFFFF"/>
              <w:spacing w:before="0" w:beforeAutospacing="0" w:after="60"/>
              <w:rPr>
                <w:rFonts w:eastAsiaTheme="minorHAnsi"/>
                <w:color w:val="000000" w:themeColor="text1"/>
                <w:sz w:val="22"/>
                <w:szCs w:val="22"/>
                <w:lang w:eastAsia="en-US"/>
              </w:rPr>
            </w:pPr>
            <w:r w:rsidRPr="00DC04F2">
              <w:rPr>
                <w:rFonts w:eastAsiaTheme="minorHAnsi"/>
                <w:color w:val="000000" w:themeColor="text1"/>
                <w:sz w:val="22"/>
                <w:szCs w:val="22"/>
                <w:lang w:eastAsia="en-US"/>
              </w:rPr>
              <w:t>Il presente paragrafo non si applica alle misure intese a garantire il rispetto dei termini e delle condizioni di lavoro applicabili che gli Stati membri applicano in conformità del diritto dell'Unione.</w:t>
            </w:r>
          </w:p>
          <w:p w:rsidR="00B66CB5" w:rsidRPr="00DC04F2" w:rsidRDefault="003C158B" w:rsidP="00AE44A7">
            <w:pPr>
              <w:pStyle w:val="provvr01"/>
              <w:shd w:val="clear" w:color="auto" w:fill="FFFFFF"/>
              <w:spacing w:before="0" w:beforeAutospacing="0" w:after="60"/>
              <w:rPr>
                <w:color w:val="000000" w:themeColor="text1"/>
                <w:sz w:val="22"/>
                <w:szCs w:val="22"/>
              </w:rPr>
            </w:pPr>
            <w:r w:rsidRPr="00DC04F2">
              <w:rPr>
                <w:rFonts w:eastAsiaTheme="minorHAnsi"/>
                <w:color w:val="000000" w:themeColor="text1"/>
                <w:sz w:val="22"/>
                <w:szCs w:val="22"/>
                <w:lang w:eastAsia="en-US"/>
              </w:rPr>
              <w:t>5. Qualora le disposizioni di cui al presente articolo riguardino la regolamentazione delle professioni sanitarie e abbiano ripercussioni sulla sicurezza dei pazienti, gli Stati membri tengono conto dell'obiettivo di garantire un elevato livello di tutela della salute umana.</w:t>
            </w:r>
          </w:p>
        </w:tc>
        <w:tc>
          <w:tcPr>
            <w:tcW w:w="5983" w:type="dxa"/>
          </w:tcPr>
          <w:p w:rsidR="007D41CC" w:rsidRPr="00B60428" w:rsidRDefault="007D41CC" w:rsidP="00AE44A7">
            <w:pPr>
              <w:pStyle w:val="NormaleWeb"/>
              <w:spacing w:before="0" w:beforeAutospacing="0" w:after="60" w:afterAutospacing="0"/>
              <w:rPr>
                <w:rStyle w:val="provvrubrica"/>
                <w:b w:val="0"/>
                <w:bCs w:val="0"/>
                <w:sz w:val="22"/>
                <w:szCs w:val="22"/>
              </w:rPr>
            </w:pPr>
            <w:r w:rsidRPr="00B60428">
              <w:rPr>
                <w:rStyle w:val="provvnumart"/>
                <w:b w:val="0"/>
                <w:color w:val="000000" w:themeColor="text1"/>
                <w:sz w:val="22"/>
                <w:szCs w:val="22"/>
              </w:rPr>
              <w:lastRenderedPageBreak/>
              <w:t xml:space="preserve">ART. 4 </w:t>
            </w:r>
            <w:r w:rsidRPr="00B60428">
              <w:rPr>
                <w:rStyle w:val="provvrubrica"/>
                <w:b w:val="0"/>
                <w:i/>
                <w:color w:val="000000" w:themeColor="text1"/>
                <w:sz w:val="22"/>
                <w:szCs w:val="22"/>
              </w:rPr>
              <w:t>(Non discriminazione</w:t>
            </w:r>
            <w:r w:rsidRPr="00B60428">
              <w:rPr>
                <w:sz w:val="22"/>
                <w:szCs w:val="22"/>
              </w:rPr>
              <w:t xml:space="preserve">, </w:t>
            </w:r>
            <w:r w:rsidRPr="00B60428">
              <w:rPr>
                <w:rStyle w:val="provvrubrica"/>
                <w:b w:val="0"/>
                <w:i/>
                <w:sz w:val="22"/>
                <w:szCs w:val="22"/>
              </w:rPr>
              <w:t>giustificazione sulla base di motivi di interesse generale,</w:t>
            </w:r>
            <w:r w:rsidRPr="00B60428">
              <w:rPr>
                <w:rStyle w:val="provvrubrica"/>
                <w:b w:val="0"/>
                <w:i/>
                <w:color w:val="000000" w:themeColor="text1"/>
                <w:sz w:val="22"/>
                <w:szCs w:val="22"/>
              </w:rPr>
              <w:t xml:space="preserve"> proporzionalità)</w:t>
            </w:r>
          </w:p>
          <w:p w:rsidR="007D41CC" w:rsidRPr="00B60428" w:rsidRDefault="007D41CC" w:rsidP="00AE44A7">
            <w:pPr>
              <w:pStyle w:val="provvr0"/>
              <w:spacing w:before="0" w:beforeAutospacing="0" w:after="60"/>
              <w:rPr>
                <w:sz w:val="22"/>
                <w:szCs w:val="22"/>
              </w:rPr>
            </w:pPr>
            <w:r w:rsidRPr="00B60428">
              <w:rPr>
                <w:rStyle w:val="provvrubrica"/>
                <w:b w:val="0"/>
                <w:color w:val="000000" w:themeColor="text1"/>
                <w:sz w:val="22"/>
                <w:szCs w:val="22"/>
              </w:rPr>
              <w:t xml:space="preserve">4. </w:t>
            </w:r>
            <w:r w:rsidRPr="00B60428">
              <w:rPr>
                <w:sz w:val="22"/>
                <w:szCs w:val="22"/>
              </w:rPr>
              <w:t>Le disposizioni di cui al comma 1 devono essere idonee a garantire il conseguimento dello scopo perseguito e non possono introdurre limitazioni ulteriori rispetto a quanto strettamente necessario per il raggiungimento di tale scopo.</w:t>
            </w:r>
          </w:p>
          <w:p w:rsidR="00AE44A7" w:rsidRDefault="00AE44A7" w:rsidP="00AE44A7">
            <w:pPr>
              <w:pStyle w:val="provvr0"/>
              <w:spacing w:before="0" w:beforeAutospacing="0" w:after="60"/>
              <w:rPr>
                <w:rStyle w:val="provvnumcomma"/>
                <w:color w:val="000000" w:themeColor="text1"/>
                <w:sz w:val="22"/>
                <w:szCs w:val="22"/>
              </w:rPr>
            </w:pPr>
          </w:p>
          <w:p w:rsidR="006849EC" w:rsidRDefault="006849EC" w:rsidP="00AE44A7">
            <w:pPr>
              <w:pStyle w:val="provvr0"/>
              <w:spacing w:before="0" w:beforeAutospacing="0" w:after="60"/>
              <w:rPr>
                <w:rStyle w:val="provvnumcomma"/>
                <w:color w:val="000000" w:themeColor="text1"/>
                <w:sz w:val="22"/>
                <w:szCs w:val="22"/>
              </w:rPr>
            </w:pPr>
          </w:p>
          <w:p w:rsidR="006849EC" w:rsidRDefault="006849EC" w:rsidP="00AE44A7">
            <w:pPr>
              <w:pStyle w:val="provvr0"/>
              <w:spacing w:before="0" w:beforeAutospacing="0" w:after="60"/>
              <w:rPr>
                <w:rStyle w:val="provvnumcomma"/>
                <w:color w:val="000000" w:themeColor="text1"/>
                <w:sz w:val="22"/>
                <w:szCs w:val="22"/>
              </w:rPr>
            </w:pPr>
          </w:p>
          <w:p w:rsidR="007D41CC" w:rsidRPr="00B60428" w:rsidRDefault="007D41CC" w:rsidP="00AE44A7">
            <w:pPr>
              <w:pStyle w:val="provvr0"/>
              <w:spacing w:before="0" w:beforeAutospacing="0" w:after="60"/>
              <w:rPr>
                <w:color w:val="000000" w:themeColor="text1"/>
                <w:sz w:val="22"/>
                <w:szCs w:val="22"/>
              </w:rPr>
            </w:pPr>
            <w:r w:rsidRPr="00B60428">
              <w:rPr>
                <w:rStyle w:val="provvnumcomma"/>
                <w:color w:val="000000" w:themeColor="text1"/>
                <w:sz w:val="22"/>
                <w:szCs w:val="22"/>
              </w:rPr>
              <w:t>5.</w:t>
            </w:r>
            <w:r w:rsidRPr="00B60428">
              <w:rPr>
                <w:color w:val="000000" w:themeColor="text1"/>
                <w:sz w:val="22"/>
                <w:szCs w:val="22"/>
              </w:rPr>
              <w:t xml:space="preserve"> Ai fini di cui al comma 4, prima dell’adozione delle disposizioni di cui al comma 1, i soggetti regolatori valutano i seguenti elementi:</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a) la natura dei rischi connessi agli obiettivi di interesse pubblico perseguiti, in particolare i rischi per i destinatari di servizi, compresi i consumatori, i professionisti o terzi;</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 xml:space="preserve">b) se le vigenti norme di natura specifica o generale, quali quelle contenute nella normativa sulla sicurezza dei prodotti o nel </w:t>
            </w:r>
            <w:r w:rsidRPr="00B60428">
              <w:rPr>
                <w:rFonts w:ascii="Times New Roman" w:hAnsi="Times New Roman" w:cs="Times New Roman"/>
                <w:color w:val="000000" w:themeColor="text1"/>
                <w:sz w:val="22"/>
                <w:szCs w:val="22"/>
              </w:rPr>
              <w:lastRenderedPageBreak/>
              <w:t>diritto inteso alla protezione dei consumatori, siano insufficienti ai fini del conseguimento dello scopo perseguito;</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c) l’idoneità della disposizione per quanto attiene alla sua adeguatezza a conseguire lo scopo perseguito e se essa rispecchia realmente tale scopo in modo coerente e sistematico e affronta pertanto i rischi individuati in modo analogo a quanto avviene per attività comparabili;</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d) l’impatto sulla libera circolazione delle persone e dei servizi all’interno dell’Unione europea, sulle opportunità di scelta dei consumatori e sulla qualità del servizio prestato;</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e) la possibilità di ricorrere a mezzi meno restrittivi per conseguire l’obiettivo di interesse pubblico; ai fini della presente lettera, allorché le disposizioni sono giustificate soltanto dalla tutela dei consumatori e i rischi individuati sono limitati alla relazione tra il professionista e il consumatore senza incidere pertanto negativamente su terzi, i soggetti regolatori valutano in particolare se l’obiettivo possa essere conseguito mediante mezzi meno restrittivi rispetto all’opzione di riserva delle attività;</w:t>
            </w:r>
          </w:p>
          <w:p w:rsidR="007D41CC" w:rsidRPr="00B60428" w:rsidRDefault="007D41CC" w:rsidP="00AE44A7">
            <w:pPr>
              <w:spacing w:after="60"/>
              <w:ind w:firstLine="426"/>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f) l’effetto di disposizioni nuove o modificate quando sono combinate con altre disposizioni che limitano l’accesso alla professione o il suo esercizio e, in particolare, il modo in cui le disposizioni nuove o modificate, combinate con altri requisiti, contribuiscono al conseguimento, e se siano necessarie al conseguimento, dello stesso obiettivo di interesse pubblico.</w:t>
            </w:r>
          </w:p>
          <w:p w:rsidR="007D41CC" w:rsidRPr="00B60428" w:rsidRDefault="007D41CC" w:rsidP="00AE44A7">
            <w:pPr>
              <w:pStyle w:val="provvr0"/>
              <w:spacing w:before="0" w:beforeAutospacing="0" w:after="60"/>
              <w:rPr>
                <w:color w:val="000000" w:themeColor="text1"/>
                <w:sz w:val="22"/>
                <w:szCs w:val="22"/>
              </w:rPr>
            </w:pPr>
            <w:r w:rsidRPr="00B60428">
              <w:rPr>
                <w:color w:val="000000" w:themeColor="text1"/>
                <w:sz w:val="22"/>
                <w:szCs w:val="22"/>
              </w:rPr>
              <w:t>6. I soggetti regolatori considerano inoltre, ove pertinenti alla natura e al contenuto della nuova disposizione o della disposizione oggetto di modifica, i seguenti elementi:</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a) il collegamento tra l’ambito delle attività esercitate nell’ambito di una professione o a essa riservate e la qualifica professionale richiesta;</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 xml:space="preserve">b) il collegamento tra la complessità delle mansioni interessate e la necessità per coloro che le esercitano di possedere determinate </w:t>
            </w:r>
            <w:r w:rsidRPr="00B60428">
              <w:rPr>
                <w:rFonts w:ascii="Times New Roman" w:hAnsi="Times New Roman" w:cs="Times New Roman"/>
                <w:color w:val="000000" w:themeColor="text1"/>
                <w:sz w:val="22"/>
                <w:szCs w:val="22"/>
              </w:rPr>
              <w:lastRenderedPageBreak/>
              <w:t>qualifiche professionali, in particolare per quanto riguarda il livello, la natura e la durata della formazione o dell’esperienza richieste;</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c) la possibilità di ottenere la qualifica professionale attraverso percorsi alternativi;</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d) se le attività riservate a determinate professioni possono o meno essere condivise con altre professioni e le ragioni giustificative;</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e) il grado di autonomia nell’esercizio di una professione regolamentata e l’incidenza di disposizioni organizzative e di supervisione sul conseguimento dello scopo perseguito, in particolare nel caso in cui le attività relative a una professione regolamentata siano esercitate sotto il controllo e la responsabilità di un professionista debitamente qualificato;</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f) gli sviluppi scientifici e tecnologici che possono ridurre o aumentare l’asimmetria informativa tra i professionisti e i consumatori;</w:t>
            </w:r>
          </w:p>
          <w:p w:rsidR="007D41CC" w:rsidRDefault="007D41CC" w:rsidP="00AE44A7">
            <w:pPr>
              <w:pStyle w:val="provvr0"/>
              <w:spacing w:before="0" w:beforeAutospacing="0" w:after="60"/>
              <w:rPr>
                <w:color w:val="000000" w:themeColor="text1"/>
                <w:sz w:val="22"/>
                <w:szCs w:val="22"/>
              </w:rPr>
            </w:pPr>
            <w:r w:rsidRPr="00B60428">
              <w:rPr>
                <w:rStyle w:val="provvnumcomma"/>
                <w:color w:val="000000" w:themeColor="text1"/>
                <w:sz w:val="22"/>
                <w:szCs w:val="22"/>
              </w:rPr>
              <w:t>7.</w:t>
            </w:r>
            <w:r w:rsidRPr="00B60428">
              <w:rPr>
                <w:color w:val="000000" w:themeColor="text1"/>
                <w:sz w:val="22"/>
                <w:szCs w:val="22"/>
              </w:rPr>
              <w:t xml:space="preserve"> Ai fini del comma </w:t>
            </w:r>
            <w:r w:rsidR="001C3221">
              <w:rPr>
                <w:color w:val="000000" w:themeColor="text1"/>
                <w:sz w:val="22"/>
                <w:szCs w:val="22"/>
              </w:rPr>
              <w:t>5</w:t>
            </w:r>
            <w:r w:rsidRPr="00B60428">
              <w:rPr>
                <w:color w:val="000000" w:themeColor="text1"/>
                <w:sz w:val="22"/>
                <w:szCs w:val="22"/>
              </w:rPr>
              <w:t>, lettera f), i soggetti regolatori valutano gli effetti, sia positivi che negativi, della nuova disposizione o della disposizione oggetto di modifica in combinazione con uno o più requisiti e, in particolare, i seguenti:</w:t>
            </w:r>
          </w:p>
          <w:p w:rsidR="00AE44A7" w:rsidRDefault="00AE44A7" w:rsidP="00AE44A7">
            <w:pPr>
              <w:pStyle w:val="provvr0"/>
              <w:spacing w:before="0" w:beforeAutospacing="0" w:after="60"/>
              <w:rPr>
                <w:color w:val="000000" w:themeColor="text1"/>
                <w:sz w:val="22"/>
                <w:szCs w:val="22"/>
              </w:rPr>
            </w:pPr>
          </w:p>
          <w:p w:rsidR="00AE44A7" w:rsidRPr="00B60428" w:rsidRDefault="00AE44A7" w:rsidP="00AE44A7">
            <w:pPr>
              <w:pStyle w:val="provvr0"/>
              <w:spacing w:before="0" w:beforeAutospacing="0" w:after="60"/>
              <w:rPr>
                <w:color w:val="000000" w:themeColor="text1"/>
                <w:sz w:val="22"/>
                <w:szCs w:val="22"/>
              </w:rPr>
            </w:pPr>
          </w:p>
          <w:p w:rsidR="007D41CC" w:rsidRPr="00B60428" w:rsidRDefault="007D41CC" w:rsidP="00AE44A7">
            <w:pPr>
              <w:spacing w:after="60"/>
              <w:jc w:val="both"/>
              <w:rPr>
                <w:rFonts w:ascii="Times New Roman" w:hAnsi="Times New Roman" w:cs="Times New Roman"/>
                <w:sz w:val="22"/>
                <w:szCs w:val="22"/>
              </w:rPr>
            </w:pPr>
            <w:r w:rsidRPr="00B60428">
              <w:rPr>
                <w:rFonts w:ascii="Times New Roman" w:hAnsi="Times New Roman" w:cs="Times New Roman"/>
                <w:color w:val="000000" w:themeColor="text1"/>
                <w:sz w:val="22"/>
                <w:szCs w:val="22"/>
              </w:rPr>
              <w:t xml:space="preserve">a) attività riservate, titolo professionale protetto o qualsiasi altra forma di regolamentazione ai sensi dell’articolo 4, comma 1, lettera a), del decreto legislativo </w:t>
            </w:r>
            <w:r w:rsidRPr="00B60428">
              <w:rPr>
                <w:rFonts w:ascii="Times New Roman" w:hAnsi="Times New Roman" w:cs="Times New Roman"/>
                <w:sz w:val="22"/>
                <w:szCs w:val="22"/>
              </w:rPr>
              <w:t>9 novembre 2007, n. 206;</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b) obbligo di aggiornamento professionale continuo;</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c) norme relative all’organizzazione della professione, alla deontologia e alla supervisione;</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 xml:space="preserve">d) affiliazione obbligatoria a un’organizzazione o a un ordine professionale, regimi di registrazione o di autorizzazione, in </w:t>
            </w:r>
            <w:r w:rsidRPr="00B60428">
              <w:rPr>
                <w:rFonts w:ascii="Times New Roman" w:hAnsi="Times New Roman" w:cs="Times New Roman"/>
                <w:color w:val="000000" w:themeColor="text1"/>
                <w:sz w:val="22"/>
                <w:szCs w:val="22"/>
              </w:rPr>
              <w:lastRenderedPageBreak/>
              <w:t>particolare quando tali requisiti implicano il possesso di una qualifica professionale specifica;</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e) restrizioni quantitative, segnatamente i requisiti che limitano il numero di autorizzazioni all’esercizio di una professione o fissano un numero minimo o massimo di dipendenti, amministratori o rappresentanti in possesso di qualifiche professionali specifiche;</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f) requisiti circa una forma giuridica specifica o in materia di assetto proprietario o di gestione di una società, nella misura in cui tali requisiti sono direttamente connessi all’esercizio della professione regolamentata;</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g) restrizioni territoriali, anche quando la professione è regolamentata nelle varie parti del territorio nazionale in modo diverso rispetto al modo in cui è regolamentata in altre parti;</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h) requisiti che limitano l’esercizio di una professione regolamentata svolta congiuntamente o in associazione, nonché norme di incompatibilità;</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i) requisiti in materia di copertura assicurativa o altri mezzi di protezione personale o collettiva della responsabilità professionale;</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l) requisiti relativi alle conoscenze linguistiche, nella misura necessaria all’esercizio della professione;</w:t>
            </w:r>
          </w:p>
          <w:p w:rsidR="007D41CC" w:rsidRPr="00B60428" w:rsidRDefault="007D41CC" w:rsidP="00AE44A7">
            <w:pPr>
              <w:tabs>
                <w:tab w:val="left" w:pos="5927"/>
              </w:tabs>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m) requisiti tariffari minimi o massimi prestabiliti;</w:t>
            </w:r>
          </w:p>
          <w:p w:rsidR="007D41CC" w:rsidRPr="00B60428" w:rsidRDefault="007D41CC" w:rsidP="00AE44A7">
            <w:pPr>
              <w:spacing w:after="60"/>
              <w:jc w:val="both"/>
              <w:rPr>
                <w:rFonts w:ascii="Times New Roman" w:hAnsi="Times New Roman" w:cs="Times New Roman"/>
                <w:color w:val="000000" w:themeColor="text1"/>
                <w:sz w:val="22"/>
                <w:szCs w:val="22"/>
              </w:rPr>
            </w:pPr>
            <w:r w:rsidRPr="00B60428">
              <w:rPr>
                <w:rFonts w:ascii="Times New Roman" w:hAnsi="Times New Roman" w:cs="Times New Roman"/>
                <w:color w:val="000000" w:themeColor="text1"/>
                <w:sz w:val="22"/>
                <w:szCs w:val="22"/>
              </w:rPr>
              <w:t>n) requisiti in materia di pubblicità.</w:t>
            </w:r>
          </w:p>
          <w:p w:rsidR="00AE44A7" w:rsidRDefault="00AE44A7" w:rsidP="00AE44A7">
            <w:pPr>
              <w:pStyle w:val="provvr0"/>
              <w:spacing w:before="0" w:beforeAutospacing="0" w:after="60"/>
              <w:rPr>
                <w:rStyle w:val="provvnumcomma"/>
                <w:color w:val="000000" w:themeColor="text1"/>
                <w:sz w:val="22"/>
                <w:szCs w:val="22"/>
              </w:rPr>
            </w:pPr>
          </w:p>
          <w:p w:rsidR="00AE44A7" w:rsidRDefault="00AE44A7" w:rsidP="00AE44A7">
            <w:pPr>
              <w:pStyle w:val="provvr0"/>
              <w:spacing w:before="0" w:beforeAutospacing="0" w:after="60"/>
              <w:rPr>
                <w:rStyle w:val="provvnumcomma"/>
                <w:color w:val="000000" w:themeColor="text1"/>
                <w:sz w:val="22"/>
                <w:szCs w:val="22"/>
              </w:rPr>
            </w:pPr>
          </w:p>
          <w:p w:rsidR="007D41CC" w:rsidRPr="00B60428" w:rsidRDefault="007D41CC" w:rsidP="00AE44A7">
            <w:pPr>
              <w:pStyle w:val="provvr0"/>
              <w:spacing w:before="0" w:beforeAutospacing="0" w:after="60"/>
              <w:rPr>
                <w:sz w:val="22"/>
                <w:szCs w:val="22"/>
              </w:rPr>
            </w:pPr>
            <w:r w:rsidRPr="00B60428">
              <w:rPr>
                <w:rStyle w:val="provvnumcomma"/>
                <w:color w:val="000000" w:themeColor="text1"/>
                <w:sz w:val="22"/>
                <w:szCs w:val="22"/>
              </w:rPr>
              <w:t>8.</w:t>
            </w:r>
            <w:r w:rsidRPr="00B60428">
              <w:rPr>
                <w:color w:val="000000" w:themeColor="text1"/>
                <w:sz w:val="22"/>
                <w:szCs w:val="22"/>
              </w:rPr>
              <w:t xml:space="preserve"> I soggetti regolatori valutano altresì, prima di introdurre nuove disposizioni o disposizioni che modificano quelle esistenti, il rispetto del principio di proporzionalità dei requisiti specifici relativi alla </w:t>
            </w:r>
            <w:r w:rsidRPr="00B60428">
              <w:rPr>
                <w:sz w:val="22"/>
                <w:szCs w:val="22"/>
              </w:rPr>
              <w:t xml:space="preserve">prestazione temporanea od occasionale di servizi </w:t>
            </w:r>
            <w:r w:rsidRPr="00B60428">
              <w:rPr>
                <w:sz w:val="22"/>
                <w:szCs w:val="22"/>
              </w:rPr>
              <w:lastRenderedPageBreak/>
              <w:t>prestati a norma del titolo II del decreto legislativo 9 novembre 2007, n. 206, compresi:</w:t>
            </w:r>
          </w:p>
          <w:p w:rsidR="007D41CC" w:rsidRPr="00B60428" w:rsidRDefault="007D41CC" w:rsidP="00AE44A7">
            <w:pPr>
              <w:spacing w:after="60"/>
              <w:jc w:val="both"/>
              <w:rPr>
                <w:rFonts w:ascii="Times New Roman" w:hAnsi="Times New Roman" w:cs="Times New Roman"/>
                <w:sz w:val="22"/>
                <w:szCs w:val="22"/>
              </w:rPr>
            </w:pPr>
            <w:r w:rsidRPr="00B60428">
              <w:rPr>
                <w:rFonts w:ascii="Times New Roman" w:hAnsi="Times New Roman" w:cs="Times New Roman"/>
                <w:sz w:val="22"/>
                <w:szCs w:val="22"/>
              </w:rPr>
              <w:t>a) la registrazione temporanea e automatica o un’affiliazione pro forma presso un’organizzazione o un ordine professionale di cui all’articolo 13, comma 1, del decreto legislativo 9 novembre 2007, n. 206;</w:t>
            </w:r>
          </w:p>
          <w:p w:rsidR="007D41CC" w:rsidRPr="00B60428" w:rsidRDefault="007D41CC" w:rsidP="00AE44A7">
            <w:pPr>
              <w:spacing w:after="60"/>
              <w:jc w:val="both"/>
              <w:rPr>
                <w:rFonts w:ascii="Times New Roman" w:hAnsi="Times New Roman" w:cs="Times New Roman"/>
                <w:sz w:val="22"/>
                <w:szCs w:val="22"/>
              </w:rPr>
            </w:pPr>
            <w:r w:rsidRPr="00B60428">
              <w:rPr>
                <w:rFonts w:ascii="Times New Roman" w:hAnsi="Times New Roman" w:cs="Times New Roman"/>
                <w:sz w:val="22"/>
                <w:szCs w:val="22"/>
              </w:rPr>
              <w:t>b) una dichiarazione preventiva in conformità dell’articolo 10, comma 1, del decreto legislativo 9 novembre 2007, n. 206, i documenti richiesti a norma del comma 2 del medesimo articolo o altro requisito equivalente;</w:t>
            </w:r>
          </w:p>
          <w:p w:rsidR="007D41CC" w:rsidRPr="00B60428" w:rsidRDefault="007D41CC" w:rsidP="00AE44A7">
            <w:pPr>
              <w:spacing w:after="60"/>
              <w:jc w:val="both"/>
              <w:rPr>
                <w:rFonts w:ascii="Times New Roman" w:hAnsi="Times New Roman" w:cs="Times New Roman"/>
                <w:sz w:val="22"/>
                <w:szCs w:val="22"/>
              </w:rPr>
            </w:pPr>
            <w:r w:rsidRPr="00B60428">
              <w:rPr>
                <w:rFonts w:ascii="Times New Roman" w:hAnsi="Times New Roman" w:cs="Times New Roman"/>
                <w:sz w:val="22"/>
                <w:szCs w:val="22"/>
              </w:rPr>
              <w:t>c) il pagamento di una tassa, o di altri costi necessari per le procedure amministrative concernenti l’accesso alle professioni regolamentate, o il loro esercizio, sostenuti dal prestatore del servizio.</w:t>
            </w:r>
          </w:p>
          <w:p w:rsidR="007D41CC" w:rsidRPr="00B60428" w:rsidRDefault="007D41CC" w:rsidP="00AE44A7">
            <w:pPr>
              <w:pStyle w:val="provvr0"/>
              <w:spacing w:before="0" w:beforeAutospacing="0" w:after="60"/>
              <w:rPr>
                <w:color w:val="000000" w:themeColor="text1"/>
                <w:sz w:val="22"/>
                <w:szCs w:val="22"/>
              </w:rPr>
            </w:pPr>
            <w:r w:rsidRPr="00B60428">
              <w:rPr>
                <w:sz w:val="22"/>
                <w:szCs w:val="22"/>
              </w:rPr>
              <w:t xml:space="preserve">9. Il comma </w:t>
            </w:r>
            <w:r w:rsidR="001C3221">
              <w:rPr>
                <w:sz w:val="22"/>
                <w:szCs w:val="22"/>
              </w:rPr>
              <w:t>8</w:t>
            </w:r>
            <w:r w:rsidR="001C3221" w:rsidRPr="00B60428">
              <w:rPr>
                <w:sz w:val="22"/>
                <w:szCs w:val="22"/>
              </w:rPr>
              <w:t xml:space="preserve"> </w:t>
            </w:r>
            <w:r w:rsidRPr="00B60428">
              <w:rPr>
                <w:sz w:val="22"/>
                <w:szCs w:val="22"/>
              </w:rPr>
              <w:t xml:space="preserve">non si applica alle misure intese a garantire il rispetto dei termini e delle condizioni di lavoro applicabili in conformità del diritto </w:t>
            </w:r>
            <w:r w:rsidRPr="00B60428">
              <w:rPr>
                <w:color w:val="000000" w:themeColor="text1"/>
                <w:sz w:val="22"/>
                <w:szCs w:val="22"/>
              </w:rPr>
              <w:t>dell’Unione europea.</w:t>
            </w:r>
          </w:p>
          <w:p w:rsidR="005274B6" w:rsidRDefault="005274B6" w:rsidP="00AE44A7">
            <w:pPr>
              <w:pStyle w:val="provvr0"/>
              <w:spacing w:before="0" w:beforeAutospacing="0" w:after="60"/>
              <w:rPr>
                <w:rStyle w:val="provvnumcomma"/>
                <w:color w:val="000000" w:themeColor="text1"/>
                <w:sz w:val="22"/>
                <w:szCs w:val="22"/>
              </w:rPr>
            </w:pPr>
          </w:p>
          <w:p w:rsidR="005274B6" w:rsidRDefault="005274B6" w:rsidP="00AE44A7">
            <w:pPr>
              <w:pStyle w:val="provvr0"/>
              <w:spacing w:before="0" w:beforeAutospacing="0" w:after="60"/>
              <w:rPr>
                <w:rStyle w:val="provvnumcomma"/>
                <w:color w:val="000000" w:themeColor="text1"/>
                <w:sz w:val="22"/>
                <w:szCs w:val="22"/>
              </w:rPr>
            </w:pPr>
          </w:p>
          <w:p w:rsidR="005B3BE3" w:rsidRPr="00DC04F2" w:rsidRDefault="007D41CC" w:rsidP="00AE44A7">
            <w:pPr>
              <w:pStyle w:val="provvr0"/>
              <w:spacing w:before="0" w:beforeAutospacing="0" w:after="60"/>
              <w:rPr>
                <w:color w:val="000000" w:themeColor="text1"/>
                <w:sz w:val="22"/>
                <w:szCs w:val="22"/>
              </w:rPr>
            </w:pPr>
            <w:r w:rsidRPr="00B60428">
              <w:rPr>
                <w:rStyle w:val="provvnumcomma"/>
                <w:color w:val="000000" w:themeColor="text1"/>
                <w:sz w:val="22"/>
                <w:szCs w:val="22"/>
              </w:rPr>
              <w:t>10.</w:t>
            </w:r>
            <w:r w:rsidRPr="00B60428">
              <w:rPr>
                <w:color w:val="000000" w:themeColor="text1"/>
                <w:sz w:val="22"/>
                <w:szCs w:val="22"/>
              </w:rPr>
              <w:t xml:space="preserve"> Qualora le disposizioni di cui al presente articolo riguardino la regolamentazione delle professioni sanitarie e abbiano ripercussioni sulla sicurezza dei pazienti, le competenti autorità tengono conto dell’obiettivo di garantire un elevato livello di tutela della salute umana.</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3C158B" w:rsidRPr="003C158B" w:rsidRDefault="003C158B" w:rsidP="005274B6">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lastRenderedPageBreak/>
              <w:t>Articolo 8</w:t>
            </w:r>
            <w:r w:rsidRPr="003C158B">
              <w:rPr>
                <w:rFonts w:ascii="Times New Roman" w:eastAsia="Times New Roman" w:hAnsi="Times New Roman" w:cs="Times New Roman"/>
                <w:color w:val="000000" w:themeColor="text1"/>
                <w:sz w:val="22"/>
                <w:szCs w:val="22"/>
              </w:rPr>
              <w:t xml:space="preserve"> </w:t>
            </w:r>
            <w:r w:rsidRPr="003C158B">
              <w:rPr>
                <w:rFonts w:ascii="Times New Roman" w:eastAsia="Times New Roman" w:hAnsi="Times New Roman" w:cs="Times New Roman"/>
                <w:bCs/>
                <w:color w:val="000000" w:themeColor="text1"/>
                <w:sz w:val="22"/>
                <w:szCs w:val="22"/>
              </w:rPr>
              <w:t>Informazione e partecipazione dei portatori di interessi</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 xml:space="preserve">1. Prima di introdurre nuove disposizioni legislative, regolamentari o amministrative che limitano l'accesso alle professioni regolamentate o il loro esercizio, o prima di modificare quelle esistenti, gli Stati membri mettono a </w:t>
            </w:r>
            <w:r w:rsidRPr="003C158B">
              <w:rPr>
                <w:rFonts w:ascii="Times New Roman" w:eastAsia="Times New Roman" w:hAnsi="Times New Roman" w:cs="Times New Roman"/>
                <w:color w:val="000000" w:themeColor="text1"/>
                <w:sz w:val="22"/>
                <w:szCs w:val="22"/>
              </w:rPr>
              <w:lastRenderedPageBreak/>
              <w:t>disposizione informazioni, con mezzi appropriati, dei cittadini, dei destinatari di servizi e altri portatori di interessi, anche di coloro che non esercitano la professione interessata.</w:t>
            </w:r>
          </w:p>
          <w:p w:rsidR="005B3BE3" w:rsidRPr="00DC04F2" w:rsidRDefault="003C158B" w:rsidP="005274B6">
            <w:pPr>
              <w:shd w:val="clear" w:color="auto" w:fill="FFFFFF"/>
              <w:spacing w:after="60"/>
              <w:jc w:val="both"/>
              <w:rPr>
                <w:rFonts w:ascii="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2. Gli Stati membri coinvolgono in maniera appropriata tutte le parti interessate e danno loro la possibilità di esprimere la propria opinione. Ove pertinente e opportuno, gli Stati membri effettuano consultazioni pubbliche conformemente alle loro procedure nazionali.</w:t>
            </w:r>
          </w:p>
        </w:tc>
        <w:tc>
          <w:tcPr>
            <w:tcW w:w="5983" w:type="dxa"/>
          </w:tcPr>
          <w:p w:rsidR="00EE0B84" w:rsidRPr="005274B6" w:rsidRDefault="00EE0B84" w:rsidP="005274B6">
            <w:pPr>
              <w:pStyle w:val="NormaleWeb"/>
              <w:spacing w:before="0" w:beforeAutospacing="0" w:after="60" w:afterAutospacing="0"/>
              <w:rPr>
                <w:i/>
                <w:sz w:val="22"/>
                <w:szCs w:val="22"/>
              </w:rPr>
            </w:pPr>
            <w:r w:rsidRPr="005274B6">
              <w:rPr>
                <w:rStyle w:val="provvnumart"/>
                <w:b w:val="0"/>
                <w:color w:val="000000" w:themeColor="text1"/>
                <w:sz w:val="22"/>
                <w:szCs w:val="22"/>
              </w:rPr>
              <w:lastRenderedPageBreak/>
              <w:t>ART. 5</w:t>
            </w:r>
            <w:r w:rsidR="00AE44A7" w:rsidRPr="005274B6">
              <w:rPr>
                <w:rStyle w:val="provvnumart"/>
                <w:b w:val="0"/>
                <w:color w:val="000000" w:themeColor="text1"/>
                <w:sz w:val="22"/>
                <w:szCs w:val="22"/>
              </w:rPr>
              <w:t xml:space="preserve"> </w:t>
            </w:r>
            <w:r w:rsidRPr="005274B6">
              <w:rPr>
                <w:rStyle w:val="provvrubrica"/>
                <w:b w:val="0"/>
                <w:i/>
                <w:sz w:val="22"/>
                <w:szCs w:val="22"/>
              </w:rPr>
              <w:t>(Informazione e partecipazione dei portatori di interessi)</w:t>
            </w:r>
          </w:p>
          <w:p w:rsidR="005B3BE3" w:rsidRPr="005274B6" w:rsidRDefault="005274B6" w:rsidP="005274B6">
            <w:pPr>
              <w:pStyle w:val="provvr0"/>
              <w:spacing w:before="0" w:beforeAutospacing="0" w:after="60"/>
              <w:rPr>
                <w:sz w:val="22"/>
                <w:szCs w:val="22"/>
              </w:rPr>
            </w:pPr>
            <w:r>
              <w:rPr>
                <w:sz w:val="22"/>
                <w:szCs w:val="22"/>
              </w:rPr>
              <w:t xml:space="preserve">1. </w:t>
            </w:r>
            <w:r w:rsidR="00EE0B84" w:rsidRPr="005274B6">
              <w:rPr>
                <w:sz w:val="22"/>
                <w:szCs w:val="22"/>
              </w:rPr>
              <w:t xml:space="preserve">I soggetti regolatori assicurano </w:t>
            </w:r>
            <w:r w:rsidR="00EE0B84" w:rsidRPr="005274B6">
              <w:rPr>
                <w:rStyle w:val="provvrubrica"/>
                <w:b w:val="0"/>
                <w:sz w:val="22"/>
                <w:szCs w:val="22"/>
              </w:rPr>
              <w:t xml:space="preserve">l’informazione e la partecipazione dei </w:t>
            </w:r>
            <w:r w:rsidR="00EE0B84" w:rsidRPr="005274B6">
              <w:rPr>
                <w:sz w:val="22"/>
                <w:szCs w:val="22"/>
              </w:rPr>
              <w:t xml:space="preserve">cittadini, dei destinatari di servizi e degli altri portatori di interessi mediante le modalità e gli strumenti previsti nell’ambito del procedimento di adozione delle disposizioni di cui all’articolo 1 e, in ogni caso, in una fase diversa da quella in cui </w:t>
            </w:r>
            <w:r w:rsidR="00EE0B84" w:rsidRPr="005274B6">
              <w:rPr>
                <w:sz w:val="22"/>
                <w:szCs w:val="22"/>
              </w:rPr>
              <w:lastRenderedPageBreak/>
              <w:t>viene effettuata la valutazione di proporzionalità delle disposizioni medesime.</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856925"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Articolo 9</w:t>
            </w:r>
            <w:r w:rsidRPr="003C158B">
              <w:rPr>
                <w:rFonts w:ascii="Times New Roman" w:eastAsia="Times New Roman" w:hAnsi="Times New Roman" w:cs="Times New Roman"/>
                <w:color w:val="000000" w:themeColor="text1"/>
                <w:sz w:val="22"/>
                <w:szCs w:val="22"/>
              </w:rPr>
              <w:t xml:space="preserve"> </w:t>
            </w:r>
            <w:r w:rsidRPr="00DC04F2">
              <w:rPr>
                <w:rFonts w:ascii="Times New Roman" w:eastAsia="Times New Roman" w:hAnsi="Times New Roman" w:cs="Times New Roman"/>
                <w:bCs/>
                <w:color w:val="000000" w:themeColor="text1"/>
                <w:sz w:val="22"/>
                <w:szCs w:val="22"/>
              </w:rPr>
              <w:t>Ricorso effettivo</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Gli Stati membri provvedono affinché sia disponibile un mezzo di ricorso effettivo per quanto riguarda le questioni oggetto della presente direttiva in conformità delle procedure previste dal diritto nazionale.</w:t>
            </w:r>
          </w:p>
          <w:p w:rsidR="005B3BE3" w:rsidRPr="00DC04F2" w:rsidRDefault="005B3BE3" w:rsidP="00856925">
            <w:pPr>
              <w:spacing w:after="60"/>
              <w:jc w:val="both"/>
              <w:rPr>
                <w:rFonts w:ascii="Times New Roman" w:hAnsi="Times New Roman" w:cs="Times New Roman"/>
                <w:color w:val="000000" w:themeColor="text1"/>
                <w:sz w:val="22"/>
                <w:szCs w:val="22"/>
              </w:rPr>
            </w:pPr>
          </w:p>
        </w:tc>
        <w:tc>
          <w:tcPr>
            <w:tcW w:w="5983" w:type="dxa"/>
          </w:tcPr>
          <w:p w:rsidR="00EE0B84" w:rsidRPr="005274B6" w:rsidRDefault="00EE0B84" w:rsidP="005274B6">
            <w:pPr>
              <w:pStyle w:val="NormaleWeb"/>
              <w:spacing w:before="0" w:beforeAutospacing="0" w:after="60" w:afterAutospacing="0"/>
              <w:rPr>
                <w:rStyle w:val="provvrubrica"/>
                <w:b w:val="0"/>
                <w:i/>
                <w:color w:val="000000" w:themeColor="text1"/>
                <w:sz w:val="22"/>
                <w:szCs w:val="22"/>
              </w:rPr>
            </w:pPr>
            <w:r w:rsidRPr="005274B6">
              <w:rPr>
                <w:rStyle w:val="provvnumart"/>
                <w:b w:val="0"/>
                <w:color w:val="000000" w:themeColor="text1"/>
                <w:sz w:val="22"/>
                <w:szCs w:val="22"/>
              </w:rPr>
              <w:t>ART. 6</w:t>
            </w:r>
            <w:r w:rsidR="005274B6" w:rsidRPr="005274B6">
              <w:rPr>
                <w:rStyle w:val="provvnumart"/>
                <w:b w:val="0"/>
                <w:color w:val="000000" w:themeColor="text1"/>
                <w:sz w:val="22"/>
                <w:szCs w:val="22"/>
              </w:rPr>
              <w:t xml:space="preserve"> </w:t>
            </w:r>
            <w:r w:rsidRPr="005274B6">
              <w:rPr>
                <w:rStyle w:val="provvrubrica"/>
                <w:b w:val="0"/>
                <w:i/>
                <w:color w:val="000000" w:themeColor="text1"/>
                <w:sz w:val="22"/>
                <w:szCs w:val="22"/>
              </w:rPr>
              <w:t>(Tutela giurisdizionale)</w:t>
            </w:r>
          </w:p>
          <w:p w:rsidR="005B3BE3" w:rsidRPr="005274B6" w:rsidRDefault="00EE0B84" w:rsidP="005274B6">
            <w:pPr>
              <w:pStyle w:val="NormaleWeb"/>
              <w:spacing w:before="0" w:beforeAutospacing="0" w:after="60" w:afterAutospacing="0"/>
              <w:jc w:val="both"/>
              <w:rPr>
                <w:rFonts w:ascii="Times New Roman" w:hAnsi="Times New Roman"/>
                <w:color w:val="000000" w:themeColor="text1"/>
                <w:sz w:val="22"/>
                <w:szCs w:val="22"/>
              </w:rPr>
            </w:pPr>
            <w:r w:rsidRPr="005274B6">
              <w:rPr>
                <w:rStyle w:val="provvrubrica"/>
                <w:b w:val="0"/>
                <w:color w:val="000000" w:themeColor="text1"/>
                <w:sz w:val="22"/>
                <w:szCs w:val="22"/>
              </w:rPr>
              <w:t>1. Avverso i provvedimenti amministrativi generali adottati ai sensi del presente decreto legislativo e avverso gli atti amministrativi che costituiscono attuazione concreta degli atti normativi, regolamentari e amministrativi generali adottati ai sensi del presente decreto è ammesso ricorso dinnanzi al giudice amministrativo ai sensi del decreto legislativo 2 luglio 2010, n. 104</w:t>
            </w:r>
            <w:r w:rsidR="00DB6CAA">
              <w:rPr>
                <w:rStyle w:val="provvrubrica"/>
                <w:b w:val="0"/>
                <w:color w:val="000000" w:themeColor="text1"/>
                <w:sz w:val="22"/>
                <w:szCs w:val="22"/>
              </w:rPr>
              <w:t>,</w:t>
            </w:r>
            <w:r w:rsidR="00DB6CAA">
              <w:t xml:space="preserve"> </w:t>
            </w:r>
            <w:r w:rsidR="00DB6CAA" w:rsidRPr="00DB6CAA">
              <w:rPr>
                <w:rStyle w:val="provvrubrica"/>
                <w:b w:val="0"/>
                <w:color w:val="000000" w:themeColor="text1"/>
                <w:sz w:val="22"/>
                <w:szCs w:val="22"/>
              </w:rPr>
              <w:t>salva la giurisdizione del giudice ordinario nelle controversie relative a diritti non devolute alla giurisdizione esclusiva del giudice amministrativo .</w:t>
            </w:r>
          </w:p>
        </w:tc>
        <w:tc>
          <w:tcPr>
            <w:tcW w:w="2551" w:type="dxa"/>
          </w:tcPr>
          <w:p w:rsidR="005B3BE3" w:rsidRPr="00DC04F2" w:rsidRDefault="005B3BE3"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Articolo 10</w:t>
            </w:r>
            <w:r w:rsidRPr="003C158B">
              <w:rPr>
                <w:rFonts w:ascii="Times New Roman" w:eastAsia="Times New Roman" w:hAnsi="Times New Roman" w:cs="Times New Roman"/>
                <w:color w:val="000000" w:themeColor="text1"/>
                <w:sz w:val="22"/>
                <w:szCs w:val="22"/>
              </w:rPr>
              <w:t xml:space="preserve"> </w:t>
            </w:r>
            <w:r w:rsidRPr="003C158B">
              <w:rPr>
                <w:rFonts w:ascii="Times New Roman" w:eastAsia="Times New Roman" w:hAnsi="Times New Roman" w:cs="Times New Roman"/>
                <w:bCs/>
                <w:color w:val="000000" w:themeColor="text1"/>
                <w:sz w:val="22"/>
                <w:szCs w:val="22"/>
              </w:rPr>
              <w:t>Scambio di informazioni tra Stati membri</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1. Ai fini dell'efficiente applicazione della presente direttiva, gli Stati membri adottano le misure necessarie per incoraggiare lo scambio di informazioni tra Stati membri sulle questioni oggetto della presente direttiva, e in particolare sul modo in cui regolamentano una professione o sugli effetti di tale regolamentazione. La Commissione facilita tale scambio di informazioni.</w:t>
            </w:r>
          </w:p>
          <w:p w:rsidR="003C158B" w:rsidRPr="00DC04F2" w:rsidRDefault="003C158B" w:rsidP="005274B6">
            <w:pPr>
              <w:shd w:val="clear" w:color="auto" w:fill="FFFFFF"/>
              <w:spacing w:after="60"/>
              <w:jc w:val="both"/>
              <w:rPr>
                <w:rFonts w:ascii="Times New Roman" w:eastAsia="Times New Roman" w:hAnsi="Times New Roman" w:cs="Times New Roman"/>
                <w:bCs/>
                <w:color w:val="000000" w:themeColor="text1"/>
                <w:sz w:val="22"/>
                <w:szCs w:val="22"/>
              </w:rPr>
            </w:pPr>
            <w:r w:rsidRPr="003C158B">
              <w:rPr>
                <w:rFonts w:ascii="Times New Roman" w:eastAsia="Times New Roman" w:hAnsi="Times New Roman" w:cs="Times New Roman"/>
                <w:color w:val="000000" w:themeColor="text1"/>
                <w:sz w:val="22"/>
                <w:szCs w:val="22"/>
              </w:rPr>
              <w:t>2. Gli Stati membri informano la Commissione circa le autorità pubbliche incaricate di trasmettere e ricevere informazioni ai fini dell'applicazione del paragrafo 1.</w:t>
            </w:r>
          </w:p>
        </w:tc>
        <w:tc>
          <w:tcPr>
            <w:tcW w:w="5983" w:type="dxa"/>
          </w:tcPr>
          <w:p w:rsidR="00EE0B84" w:rsidRPr="005274B6" w:rsidRDefault="00EE0B84" w:rsidP="005274B6">
            <w:pPr>
              <w:pStyle w:val="NormaleWeb"/>
              <w:spacing w:before="0" w:beforeAutospacing="0" w:after="60" w:afterAutospacing="0"/>
              <w:rPr>
                <w:i/>
                <w:sz w:val="22"/>
                <w:szCs w:val="22"/>
              </w:rPr>
            </w:pPr>
            <w:r w:rsidRPr="005274B6">
              <w:rPr>
                <w:rStyle w:val="provvrubrica"/>
                <w:b w:val="0"/>
                <w:color w:val="000000" w:themeColor="text1"/>
                <w:sz w:val="22"/>
                <w:szCs w:val="22"/>
              </w:rPr>
              <w:t>ART 7</w:t>
            </w:r>
            <w:r w:rsidR="005274B6" w:rsidRPr="005274B6">
              <w:rPr>
                <w:rStyle w:val="provvrubrica"/>
                <w:b w:val="0"/>
                <w:color w:val="000000" w:themeColor="text1"/>
                <w:sz w:val="22"/>
                <w:szCs w:val="22"/>
              </w:rPr>
              <w:t xml:space="preserve"> </w:t>
            </w:r>
            <w:r w:rsidRPr="005274B6">
              <w:rPr>
                <w:rStyle w:val="provvrubrica"/>
                <w:b w:val="0"/>
                <w:i/>
                <w:color w:val="000000" w:themeColor="text1"/>
                <w:sz w:val="22"/>
                <w:szCs w:val="22"/>
              </w:rPr>
              <w:t>(Scambio di informazioni)</w:t>
            </w:r>
          </w:p>
          <w:p w:rsidR="003C158B" w:rsidRPr="005274B6" w:rsidRDefault="00EE0B84" w:rsidP="005274B6">
            <w:pPr>
              <w:pStyle w:val="provvr0"/>
              <w:spacing w:before="0" w:beforeAutospacing="0" w:after="60"/>
              <w:rPr>
                <w:color w:val="000000" w:themeColor="text1"/>
                <w:sz w:val="22"/>
                <w:szCs w:val="22"/>
              </w:rPr>
            </w:pPr>
            <w:r w:rsidRPr="005274B6">
              <w:rPr>
                <w:rStyle w:val="provvnumcomma"/>
                <w:color w:val="000000" w:themeColor="text1"/>
                <w:sz w:val="22"/>
                <w:szCs w:val="22"/>
              </w:rPr>
              <w:t>1.</w:t>
            </w:r>
            <w:r w:rsidRPr="005274B6">
              <w:rPr>
                <w:color w:val="000000" w:themeColor="text1"/>
                <w:sz w:val="22"/>
                <w:szCs w:val="22"/>
              </w:rPr>
              <w:t xml:space="preserve"> Ai fini dell’efficiente applicazione del presente decreto, la Presidenza del Consiglio dei ministri- Dipartimento per le politiche europee, quale Coordinatore nazionale ai sensi del decreto legislativo n. 206/2007, assicura, per il tramite delle autorità competenti e del Centro di assistenza per il riconoscimento delle qualifiche professionali di cui all’articolo 6 del medesimo decreto, lo scambio di informazioni con gli altri Stati membri sulle questioni oggetto del presente decreto e, in particolare, sul modo in cui una professione è regolamentata o sugli effetti della regolamentazione. </w:t>
            </w:r>
          </w:p>
        </w:tc>
        <w:tc>
          <w:tcPr>
            <w:tcW w:w="2551" w:type="dxa"/>
          </w:tcPr>
          <w:p w:rsidR="003C158B" w:rsidRPr="00DC04F2" w:rsidRDefault="003C158B"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Articolo 11</w:t>
            </w:r>
            <w:r w:rsidRPr="003C158B">
              <w:rPr>
                <w:rFonts w:ascii="Times New Roman" w:eastAsia="Times New Roman" w:hAnsi="Times New Roman" w:cs="Times New Roman"/>
                <w:color w:val="000000" w:themeColor="text1"/>
                <w:sz w:val="22"/>
                <w:szCs w:val="22"/>
              </w:rPr>
              <w:t xml:space="preserve"> </w:t>
            </w:r>
            <w:r w:rsidRPr="003C158B">
              <w:rPr>
                <w:rFonts w:ascii="Times New Roman" w:eastAsia="Times New Roman" w:hAnsi="Times New Roman" w:cs="Times New Roman"/>
                <w:bCs/>
                <w:color w:val="000000" w:themeColor="text1"/>
                <w:sz w:val="22"/>
                <w:szCs w:val="22"/>
              </w:rPr>
              <w:t>Trasparenza</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lastRenderedPageBreak/>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1. I motivi per considerare che le disposizioni, valutate conformemente alla presente direttiva, sono giustificate e proporzionate, che, insieme con le disposizioni, devono essere comunicati alla Commissione a norma dell'articolo 59, paragrafo 5, della direttiva 2005/36/CE, sono registrati dagli Stati membri nella banca dati delle professioni regolamentate, di cui all'articolo 59, paragrafo 1, della direttiva 2005/36/CE, e sono messi a disposizione del pubblico da parte della Commissione.</w:t>
            </w:r>
          </w:p>
          <w:p w:rsidR="003C158B" w:rsidRPr="00DC04F2"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2. Gli Stati membri e le altre parti interessate possono presentare osservazioni alla Commissione o allo Stato membro che ha comunicato le disposizioni e le motivazioni per ritenere che sono giustificate e proporzionate. Tali osservazioni sono tenute in debita considerazione dalla Commissione nella sua relazione di sintesi ai sensi dell'articolo 59, paragrafo 8, della direttiva 2005/36/CE.</w:t>
            </w:r>
          </w:p>
        </w:tc>
        <w:tc>
          <w:tcPr>
            <w:tcW w:w="5983" w:type="dxa"/>
          </w:tcPr>
          <w:p w:rsidR="00EE0B84" w:rsidRPr="005274B6" w:rsidRDefault="00EE0B84" w:rsidP="005274B6">
            <w:pPr>
              <w:pStyle w:val="NormaleWeb"/>
              <w:spacing w:before="0" w:beforeAutospacing="0" w:after="60" w:afterAutospacing="0"/>
              <w:rPr>
                <w:rStyle w:val="provvnumart"/>
                <w:b w:val="0"/>
                <w:color w:val="000000" w:themeColor="text1"/>
                <w:sz w:val="22"/>
                <w:szCs w:val="22"/>
              </w:rPr>
            </w:pPr>
            <w:r w:rsidRPr="005274B6">
              <w:rPr>
                <w:rStyle w:val="provvnumart"/>
                <w:b w:val="0"/>
                <w:color w:val="000000" w:themeColor="text1"/>
                <w:sz w:val="22"/>
                <w:szCs w:val="22"/>
              </w:rPr>
              <w:lastRenderedPageBreak/>
              <w:t>ART. 8</w:t>
            </w:r>
            <w:r w:rsidR="005274B6" w:rsidRPr="005274B6">
              <w:rPr>
                <w:rStyle w:val="provvnumart"/>
                <w:b w:val="0"/>
                <w:color w:val="000000" w:themeColor="text1"/>
                <w:sz w:val="22"/>
                <w:szCs w:val="22"/>
              </w:rPr>
              <w:t xml:space="preserve"> </w:t>
            </w:r>
            <w:r w:rsidRPr="005274B6">
              <w:rPr>
                <w:rStyle w:val="provvnumart"/>
                <w:b w:val="0"/>
                <w:color w:val="000000" w:themeColor="text1"/>
                <w:sz w:val="22"/>
                <w:szCs w:val="22"/>
              </w:rPr>
              <w:t>(</w:t>
            </w:r>
            <w:r w:rsidRPr="005274B6">
              <w:rPr>
                <w:rStyle w:val="provvnumart"/>
                <w:b w:val="0"/>
                <w:i/>
                <w:color w:val="000000" w:themeColor="text1"/>
                <w:sz w:val="22"/>
                <w:szCs w:val="22"/>
              </w:rPr>
              <w:t>Trasparenza</w:t>
            </w:r>
            <w:r w:rsidRPr="005274B6">
              <w:rPr>
                <w:rStyle w:val="provvnumart"/>
                <w:b w:val="0"/>
                <w:color w:val="000000" w:themeColor="text1"/>
                <w:sz w:val="22"/>
                <w:szCs w:val="22"/>
              </w:rPr>
              <w:t>)</w:t>
            </w:r>
          </w:p>
          <w:p w:rsidR="00EE0B84" w:rsidRPr="005274B6" w:rsidRDefault="00EE0B84" w:rsidP="005274B6">
            <w:pPr>
              <w:pStyle w:val="provvr0"/>
              <w:numPr>
                <w:ilvl w:val="0"/>
                <w:numId w:val="14"/>
              </w:numPr>
              <w:tabs>
                <w:tab w:val="left" w:pos="284"/>
              </w:tabs>
              <w:spacing w:before="0" w:beforeAutospacing="0" w:after="60"/>
              <w:ind w:left="0" w:firstLine="0"/>
              <w:rPr>
                <w:sz w:val="22"/>
                <w:szCs w:val="22"/>
              </w:rPr>
            </w:pPr>
            <w:r w:rsidRPr="005274B6">
              <w:rPr>
                <w:color w:val="000000" w:themeColor="text1"/>
                <w:sz w:val="22"/>
                <w:szCs w:val="22"/>
              </w:rPr>
              <w:lastRenderedPageBreak/>
              <w:t>I motivi in base ai quali le disposizioni, valutate conformemente al presente decreto, sono considerate giustificate e proporzionate, sono comunicati alla Commissione</w:t>
            </w:r>
            <w:r w:rsidR="00DB6CAA">
              <w:rPr>
                <w:color w:val="000000" w:themeColor="text1"/>
                <w:sz w:val="22"/>
                <w:szCs w:val="22"/>
              </w:rPr>
              <w:t xml:space="preserve"> europea</w:t>
            </w:r>
            <w:r w:rsidRPr="005274B6">
              <w:rPr>
                <w:color w:val="000000" w:themeColor="text1"/>
                <w:sz w:val="22"/>
                <w:szCs w:val="22"/>
              </w:rPr>
              <w:t>, unitamente alle relative disposizioni, ai sensi dell’articolo 59-ter, comma 3, del decreto legislativo n. 206/2007, mediante registrazione nella banca dati delle professioni regolamentate di cui al medesimo articolo 59-ter, comma 1.</w:t>
            </w:r>
            <w:r w:rsidRPr="005274B6">
              <w:rPr>
                <w:i/>
                <w:color w:val="000000" w:themeColor="text1"/>
                <w:sz w:val="22"/>
                <w:szCs w:val="22"/>
              </w:rPr>
              <w:t xml:space="preserve"> </w:t>
            </w:r>
          </w:p>
          <w:p w:rsidR="00EE0B84" w:rsidRPr="005274B6" w:rsidRDefault="00EE0B84" w:rsidP="005274B6">
            <w:pPr>
              <w:pStyle w:val="provvr0"/>
              <w:numPr>
                <w:ilvl w:val="0"/>
                <w:numId w:val="14"/>
              </w:numPr>
              <w:tabs>
                <w:tab w:val="left" w:pos="284"/>
              </w:tabs>
              <w:spacing w:before="0" w:beforeAutospacing="0" w:after="60"/>
              <w:ind w:left="0" w:firstLine="0"/>
              <w:rPr>
                <w:color w:val="000000" w:themeColor="text1"/>
                <w:sz w:val="22"/>
                <w:szCs w:val="22"/>
              </w:rPr>
            </w:pPr>
            <w:r w:rsidRPr="005274B6">
              <w:rPr>
                <w:color w:val="000000" w:themeColor="text1"/>
                <w:sz w:val="22"/>
                <w:szCs w:val="22"/>
              </w:rPr>
              <w:t>Sulle informazioni comunicate alla Commissione</w:t>
            </w:r>
            <w:r w:rsidR="00DB6CAA">
              <w:rPr>
                <w:color w:val="000000" w:themeColor="text1"/>
                <w:sz w:val="22"/>
                <w:szCs w:val="22"/>
              </w:rPr>
              <w:t xml:space="preserve"> europea</w:t>
            </w:r>
            <w:r w:rsidRPr="005274B6">
              <w:rPr>
                <w:color w:val="000000" w:themeColor="text1"/>
                <w:sz w:val="22"/>
                <w:szCs w:val="22"/>
              </w:rPr>
              <w:t>, anche da parte di altri Stati membri, e da questa rese disponibili al pubblico ai sensi dell’articolo 11, paragrafo 1, della direttiva (UE) 2018/958, le parti interessate possono presentare osservazioni alla Commissione</w:t>
            </w:r>
            <w:r w:rsidR="00DB6CAA">
              <w:rPr>
                <w:color w:val="000000" w:themeColor="text1"/>
                <w:sz w:val="22"/>
                <w:szCs w:val="22"/>
              </w:rPr>
              <w:t xml:space="preserve"> europea</w:t>
            </w:r>
            <w:r w:rsidRPr="005274B6">
              <w:rPr>
                <w:color w:val="000000" w:themeColor="text1"/>
                <w:sz w:val="22"/>
                <w:szCs w:val="22"/>
              </w:rPr>
              <w:t xml:space="preserve"> o alla Presidenza del Consiglio dei ministri- Dipartimento per le politiche europee.</w:t>
            </w:r>
          </w:p>
          <w:p w:rsidR="003C158B" w:rsidRPr="005274B6" w:rsidRDefault="003C158B" w:rsidP="005274B6">
            <w:pPr>
              <w:spacing w:after="60"/>
              <w:jc w:val="both"/>
              <w:rPr>
                <w:rFonts w:ascii="Times New Roman" w:hAnsi="Times New Roman" w:cs="Times New Roman"/>
                <w:color w:val="000000" w:themeColor="text1"/>
                <w:sz w:val="22"/>
                <w:szCs w:val="22"/>
              </w:rPr>
            </w:pPr>
          </w:p>
        </w:tc>
        <w:tc>
          <w:tcPr>
            <w:tcW w:w="2551" w:type="dxa"/>
          </w:tcPr>
          <w:p w:rsidR="003C158B" w:rsidRPr="00DC04F2" w:rsidRDefault="003C158B"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Articolo 12</w:t>
            </w:r>
            <w:r w:rsidRPr="003C158B">
              <w:rPr>
                <w:rFonts w:ascii="Times New Roman" w:eastAsia="Times New Roman" w:hAnsi="Times New Roman" w:cs="Times New Roman"/>
                <w:color w:val="000000" w:themeColor="text1"/>
                <w:sz w:val="22"/>
                <w:szCs w:val="22"/>
              </w:rPr>
              <w:t xml:space="preserve"> </w:t>
            </w:r>
            <w:r w:rsidRPr="00DC04F2">
              <w:rPr>
                <w:rFonts w:ascii="Times New Roman" w:eastAsia="Times New Roman" w:hAnsi="Times New Roman" w:cs="Times New Roman"/>
                <w:bCs/>
                <w:color w:val="000000" w:themeColor="text1"/>
                <w:sz w:val="22"/>
                <w:szCs w:val="22"/>
              </w:rPr>
              <w:t>Riesame</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color w:val="000000" w:themeColor="text1"/>
                <w:sz w:val="22"/>
                <w:szCs w:val="22"/>
              </w:rPr>
              <w:t>1.</w:t>
            </w:r>
            <w:r w:rsidRPr="003C158B">
              <w:rPr>
                <w:rFonts w:ascii="Times New Roman" w:eastAsia="Times New Roman" w:hAnsi="Times New Roman" w:cs="Times New Roman"/>
                <w:color w:val="000000" w:themeColor="text1"/>
                <w:sz w:val="22"/>
                <w:szCs w:val="22"/>
              </w:rPr>
              <w:t xml:space="preserve"> Entro il 18 gennaio 2024, e successivamente ogni cinque anni, la Commissione presenta una relazione al Parlamento europeo e al Consiglio sull'applicazione e sui risultati della presente direttiva, compresi aspetti quali, tra gli altri, il suo ambito di applicazione e la sua efficacia.</w:t>
            </w:r>
          </w:p>
          <w:p w:rsidR="003C158B" w:rsidRPr="00DC04F2" w:rsidRDefault="003C158B" w:rsidP="00DC04F2">
            <w:pPr>
              <w:shd w:val="clear" w:color="auto" w:fill="FFFFFF"/>
              <w:spacing w:after="60"/>
              <w:jc w:val="both"/>
              <w:rPr>
                <w:rFonts w:ascii="Times New Roman" w:eastAsia="Times New Roman" w:hAnsi="Times New Roman" w:cs="Times New Roman"/>
                <w:bCs/>
                <w:color w:val="000000" w:themeColor="text1"/>
                <w:sz w:val="22"/>
                <w:szCs w:val="22"/>
              </w:rPr>
            </w:pPr>
            <w:r w:rsidRPr="00DC04F2">
              <w:rPr>
                <w:rFonts w:ascii="Times New Roman" w:eastAsia="Times New Roman" w:hAnsi="Times New Roman" w:cs="Times New Roman"/>
                <w:color w:val="000000" w:themeColor="text1"/>
                <w:sz w:val="22"/>
                <w:szCs w:val="22"/>
              </w:rPr>
              <w:t>2.</w:t>
            </w:r>
            <w:r w:rsidRPr="003C158B">
              <w:rPr>
                <w:rFonts w:ascii="Times New Roman" w:eastAsia="Times New Roman" w:hAnsi="Times New Roman" w:cs="Times New Roman"/>
                <w:color w:val="000000" w:themeColor="text1"/>
                <w:sz w:val="22"/>
                <w:szCs w:val="22"/>
              </w:rPr>
              <w:t xml:space="preserve"> Se del caso, la relazione di cui al paragrafo 1 è accompagnata da opportune proposte.</w:t>
            </w:r>
          </w:p>
        </w:tc>
        <w:tc>
          <w:tcPr>
            <w:tcW w:w="5983" w:type="dxa"/>
          </w:tcPr>
          <w:p w:rsidR="003C158B" w:rsidRPr="00DC04F2" w:rsidRDefault="003C158B" w:rsidP="00856925">
            <w:pPr>
              <w:spacing w:after="60"/>
              <w:jc w:val="both"/>
              <w:rPr>
                <w:rFonts w:ascii="Times New Roman" w:hAnsi="Times New Roman" w:cs="Times New Roman"/>
                <w:color w:val="000000" w:themeColor="text1"/>
                <w:sz w:val="22"/>
                <w:szCs w:val="22"/>
              </w:rPr>
            </w:pPr>
          </w:p>
        </w:tc>
        <w:tc>
          <w:tcPr>
            <w:tcW w:w="2551" w:type="dxa"/>
          </w:tcPr>
          <w:p w:rsidR="003C158B" w:rsidRPr="00DC04F2" w:rsidRDefault="003C158B"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Articolo 13</w:t>
            </w:r>
            <w:r w:rsidRPr="003C158B">
              <w:rPr>
                <w:rFonts w:ascii="Times New Roman" w:eastAsia="Times New Roman" w:hAnsi="Times New Roman" w:cs="Times New Roman"/>
                <w:color w:val="000000" w:themeColor="text1"/>
                <w:sz w:val="22"/>
                <w:szCs w:val="22"/>
              </w:rPr>
              <w:t xml:space="preserve"> </w:t>
            </w:r>
            <w:r w:rsidRPr="003C158B">
              <w:rPr>
                <w:rFonts w:ascii="Times New Roman" w:eastAsia="Times New Roman" w:hAnsi="Times New Roman" w:cs="Times New Roman"/>
                <w:bCs/>
                <w:color w:val="000000" w:themeColor="text1"/>
                <w:sz w:val="22"/>
                <w:szCs w:val="22"/>
              </w:rPr>
              <w:t>Recepimento</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In vigore dal 29 luglio 2018</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 xml:space="preserve">1. Gli Stati membri mettono in vigore le disposizioni legislative, regolamentari e amministrative necessarie per conformarsi alla </w:t>
            </w:r>
            <w:r w:rsidRPr="003C158B">
              <w:rPr>
                <w:rFonts w:ascii="Times New Roman" w:eastAsia="Times New Roman" w:hAnsi="Times New Roman" w:cs="Times New Roman"/>
                <w:color w:val="000000" w:themeColor="text1"/>
                <w:sz w:val="22"/>
                <w:szCs w:val="22"/>
              </w:rPr>
              <w:lastRenderedPageBreak/>
              <w:t>presente direttiva entro il 30 luglio 2020. Essi ne informano immediatamente la Commissione.</w:t>
            </w:r>
          </w:p>
          <w:p w:rsidR="003C158B" w:rsidRPr="003C158B" w:rsidRDefault="003C158B" w:rsidP="00856925">
            <w:pPr>
              <w:shd w:val="clear" w:color="auto" w:fill="FFFFFF"/>
              <w:spacing w:after="60"/>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Le disposizioni adottate dagli Stati membri contengono un riferimento alla presente direttiva o sono corredate di tale riferimento all'atto della pubblicazione ufficiale. Le modalità del riferimento sono stabilite dagli Stati membri.</w:t>
            </w:r>
          </w:p>
          <w:p w:rsidR="003C158B" w:rsidRPr="00DC04F2" w:rsidRDefault="003C158B" w:rsidP="00DC04F2">
            <w:pPr>
              <w:shd w:val="clear" w:color="auto" w:fill="FFFFFF"/>
              <w:spacing w:after="60"/>
              <w:jc w:val="both"/>
              <w:rPr>
                <w:rFonts w:ascii="Times New Roman" w:eastAsia="Times New Roman" w:hAnsi="Times New Roman" w:cs="Times New Roman"/>
                <w:bCs/>
                <w:color w:val="000000" w:themeColor="text1"/>
                <w:sz w:val="22"/>
                <w:szCs w:val="22"/>
              </w:rPr>
            </w:pPr>
            <w:r w:rsidRPr="003C158B">
              <w:rPr>
                <w:rFonts w:ascii="Times New Roman" w:eastAsia="Times New Roman" w:hAnsi="Times New Roman" w:cs="Times New Roman"/>
                <w:color w:val="000000" w:themeColor="text1"/>
                <w:sz w:val="22"/>
                <w:szCs w:val="22"/>
              </w:rPr>
              <w:t>2. Gli Stati membri comunicano alla Commissione il testo delle disposizioni principali di diritto interno che adottano nel settore disciplinato dalla presente direttiva</w:t>
            </w:r>
            <w:r w:rsidR="00DC04F2">
              <w:rPr>
                <w:rFonts w:ascii="Times New Roman" w:eastAsia="Times New Roman" w:hAnsi="Times New Roman" w:cs="Times New Roman"/>
                <w:color w:val="000000" w:themeColor="text1"/>
                <w:sz w:val="22"/>
                <w:szCs w:val="22"/>
              </w:rPr>
              <w:t>.</w:t>
            </w:r>
          </w:p>
        </w:tc>
        <w:tc>
          <w:tcPr>
            <w:tcW w:w="5983" w:type="dxa"/>
          </w:tcPr>
          <w:p w:rsidR="003C158B" w:rsidRPr="00DC04F2" w:rsidRDefault="003C158B" w:rsidP="00856925">
            <w:pPr>
              <w:spacing w:after="60"/>
              <w:jc w:val="both"/>
              <w:rPr>
                <w:rFonts w:ascii="Times New Roman" w:hAnsi="Times New Roman" w:cs="Times New Roman"/>
                <w:color w:val="000000" w:themeColor="text1"/>
                <w:sz w:val="22"/>
                <w:szCs w:val="22"/>
              </w:rPr>
            </w:pPr>
          </w:p>
        </w:tc>
        <w:tc>
          <w:tcPr>
            <w:tcW w:w="2551" w:type="dxa"/>
          </w:tcPr>
          <w:p w:rsidR="003C158B" w:rsidRPr="00DC04F2" w:rsidRDefault="003C158B"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Articolo 14</w:t>
            </w:r>
            <w:r w:rsidRPr="003C158B">
              <w:rPr>
                <w:rFonts w:ascii="Times New Roman" w:eastAsia="Times New Roman" w:hAnsi="Times New Roman" w:cs="Times New Roman"/>
                <w:color w:val="000000" w:themeColor="text1"/>
                <w:sz w:val="22"/>
                <w:szCs w:val="22"/>
              </w:rPr>
              <w:t xml:space="preserve"> </w:t>
            </w:r>
            <w:r w:rsidRPr="003C158B">
              <w:rPr>
                <w:rFonts w:ascii="Times New Roman" w:eastAsia="Times New Roman" w:hAnsi="Times New Roman" w:cs="Times New Roman"/>
                <w:bCs/>
                <w:color w:val="000000" w:themeColor="text1"/>
                <w:sz w:val="22"/>
                <w:szCs w:val="22"/>
              </w:rPr>
              <w:t>Entrata in vigore</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856925">
            <w:pPr>
              <w:shd w:val="clear" w:color="auto" w:fill="FFFFFF"/>
              <w:spacing w:after="60"/>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bCs/>
                <w:color w:val="000000" w:themeColor="text1"/>
                <w:sz w:val="22"/>
                <w:szCs w:val="22"/>
              </w:rPr>
              <w:t>In vigore dal 29 luglio 2018</w:t>
            </w:r>
          </w:p>
          <w:p w:rsidR="003C158B" w:rsidRPr="00DC04F2" w:rsidRDefault="003C158B" w:rsidP="00DC04F2">
            <w:pPr>
              <w:shd w:val="clear" w:color="auto" w:fill="FFFFFF"/>
              <w:spacing w:after="60"/>
              <w:jc w:val="both"/>
              <w:rPr>
                <w:rFonts w:ascii="Times New Roman" w:eastAsia="Times New Roman" w:hAnsi="Times New Roman" w:cs="Times New Roman"/>
                <w:bCs/>
                <w:color w:val="000000" w:themeColor="text1"/>
                <w:sz w:val="22"/>
                <w:szCs w:val="22"/>
              </w:rPr>
            </w:pPr>
            <w:r w:rsidRPr="003C158B">
              <w:rPr>
                <w:rFonts w:ascii="Times New Roman" w:eastAsia="Times New Roman" w:hAnsi="Times New Roman" w:cs="Times New Roman"/>
                <w:color w:val="000000" w:themeColor="text1"/>
                <w:sz w:val="22"/>
                <w:szCs w:val="22"/>
              </w:rPr>
              <w:t>La presente direttiva entra in vigore il ventesimo giorno successivo alla pubblicazione nella Gazzetta ufficiale dell'Unione europea.</w:t>
            </w:r>
          </w:p>
        </w:tc>
        <w:tc>
          <w:tcPr>
            <w:tcW w:w="5983" w:type="dxa"/>
          </w:tcPr>
          <w:p w:rsidR="003C158B" w:rsidRPr="00DC04F2" w:rsidRDefault="003C158B" w:rsidP="00856925">
            <w:pPr>
              <w:spacing w:after="60"/>
              <w:jc w:val="both"/>
              <w:rPr>
                <w:rFonts w:ascii="Times New Roman" w:hAnsi="Times New Roman" w:cs="Times New Roman"/>
                <w:color w:val="000000" w:themeColor="text1"/>
                <w:sz w:val="22"/>
                <w:szCs w:val="22"/>
              </w:rPr>
            </w:pPr>
          </w:p>
        </w:tc>
        <w:tc>
          <w:tcPr>
            <w:tcW w:w="2551" w:type="dxa"/>
          </w:tcPr>
          <w:p w:rsidR="003C158B" w:rsidRPr="00DC04F2" w:rsidRDefault="003C158B" w:rsidP="00856925">
            <w:pPr>
              <w:spacing w:after="60"/>
              <w:jc w:val="both"/>
              <w:rPr>
                <w:rFonts w:ascii="Times New Roman" w:hAnsi="Times New Roman" w:cs="Times New Roman"/>
                <w:color w:val="000000" w:themeColor="text1"/>
                <w:sz w:val="22"/>
                <w:szCs w:val="22"/>
              </w:rPr>
            </w:pPr>
          </w:p>
        </w:tc>
      </w:tr>
      <w:tr w:rsidR="002A14CC" w:rsidRPr="00DC04F2" w:rsidTr="00A16D81">
        <w:tc>
          <w:tcPr>
            <w:tcW w:w="5778" w:type="dxa"/>
          </w:tcPr>
          <w:p w:rsidR="003C158B" w:rsidRPr="003C158B" w:rsidRDefault="003C158B" w:rsidP="00DC04F2">
            <w:pPr>
              <w:shd w:val="clear" w:color="auto" w:fill="FFFFFF"/>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Articolo 15</w:t>
            </w:r>
            <w:r w:rsidRPr="003C158B">
              <w:rPr>
                <w:rFonts w:ascii="Times New Roman" w:eastAsia="Times New Roman" w:hAnsi="Times New Roman" w:cs="Times New Roman"/>
                <w:color w:val="000000" w:themeColor="text1"/>
                <w:sz w:val="22"/>
                <w:szCs w:val="22"/>
              </w:rPr>
              <w:t xml:space="preserve"> </w:t>
            </w:r>
            <w:r w:rsidRPr="00DC04F2">
              <w:rPr>
                <w:rFonts w:ascii="Times New Roman" w:eastAsia="Times New Roman" w:hAnsi="Times New Roman" w:cs="Times New Roman"/>
                <w:bCs/>
                <w:color w:val="000000" w:themeColor="text1"/>
                <w:sz w:val="22"/>
                <w:szCs w:val="22"/>
              </w:rPr>
              <w:t>Destinatari</w:t>
            </w:r>
            <w:r w:rsidRPr="003C158B">
              <w:rPr>
                <w:rFonts w:ascii="Times New Roman" w:eastAsia="Times New Roman" w:hAnsi="Times New Roman" w:cs="Times New Roman"/>
                <w:color w:val="000000" w:themeColor="text1"/>
                <w:sz w:val="22"/>
                <w:szCs w:val="22"/>
              </w:rPr>
              <w:t xml:space="preserve"> </w:t>
            </w:r>
          </w:p>
          <w:p w:rsidR="003C158B" w:rsidRPr="003C158B" w:rsidRDefault="003C158B" w:rsidP="00DC04F2">
            <w:pPr>
              <w:shd w:val="clear" w:color="auto" w:fill="FFFFFF"/>
              <w:rPr>
                <w:rFonts w:ascii="Times New Roman" w:eastAsia="Times New Roman" w:hAnsi="Times New Roman" w:cs="Times New Roman"/>
                <w:color w:val="000000" w:themeColor="text1"/>
                <w:sz w:val="22"/>
                <w:szCs w:val="22"/>
              </w:rPr>
            </w:pPr>
            <w:r w:rsidRPr="00DC04F2">
              <w:rPr>
                <w:rFonts w:ascii="Times New Roman" w:eastAsia="Times New Roman" w:hAnsi="Times New Roman" w:cs="Times New Roman"/>
                <w:bCs/>
                <w:color w:val="000000" w:themeColor="text1"/>
                <w:sz w:val="22"/>
                <w:szCs w:val="22"/>
              </w:rPr>
              <w:t>In vigore dal 29 luglio 2018</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Gli Stati membri sono destinatari della presente direttiva.</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Fatto a Bruxelles, il 28 giugno 2018</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Per il Parlamento europeo</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Il presidente</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A. TAJANI</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r w:rsidRPr="003C158B">
              <w:rPr>
                <w:rFonts w:ascii="Times New Roman" w:eastAsia="Times New Roman" w:hAnsi="Times New Roman" w:cs="Times New Roman"/>
                <w:color w:val="000000" w:themeColor="text1"/>
                <w:sz w:val="22"/>
                <w:szCs w:val="22"/>
              </w:rPr>
              <w:t>Per il Consiglio</w:t>
            </w:r>
          </w:p>
          <w:p w:rsidR="003C158B" w:rsidRPr="00DC04F2" w:rsidRDefault="003C158B" w:rsidP="00DC04F2">
            <w:pPr>
              <w:shd w:val="clear" w:color="auto" w:fill="FFFFFF"/>
              <w:jc w:val="both"/>
              <w:rPr>
                <w:rFonts w:ascii="Times New Roman" w:eastAsia="Times New Roman" w:hAnsi="Times New Roman" w:cs="Times New Roman"/>
                <w:color w:val="000000" w:themeColor="text1"/>
                <w:sz w:val="22"/>
                <w:szCs w:val="22"/>
              </w:rPr>
            </w:pPr>
            <w:proofErr w:type="gramStart"/>
            <w:r w:rsidRPr="003C158B">
              <w:rPr>
                <w:rFonts w:ascii="Times New Roman" w:eastAsia="Times New Roman" w:hAnsi="Times New Roman" w:cs="Times New Roman"/>
                <w:color w:val="000000" w:themeColor="text1"/>
                <w:sz w:val="22"/>
                <w:szCs w:val="22"/>
              </w:rPr>
              <w:t>La presidente</w:t>
            </w:r>
            <w:proofErr w:type="gramEnd"/>
          </w:p>
          <w:p w:rsidR="003C158B" w:rsidRPr="00DC04F2" w:rsidRDefault="003C158B" w:rsidP="00DC04F2">
            <w:pPr>
              <w:shd w:val="clear" w:color="auto" w:fill="FFFFFF"/>
              <w:jc w:val="both"/>
              <w:rPr>
                <w:rFonts w:ascii="Times New Roman" w:eastAsia="Times New Roman" w:hAnsi="Times New Roman" w:cs="Times New Roman"/>
                <w:bCs/>
                <w:color w:val="000000" w:themeColor="text1"/>
                <w:sz w:val="22"/>
                <w:szCs w:val="22"/>
              </w:rPr>
            </w:pPr>
            <w:r w:rsidRPr="003C158B">
              <w:rPr>
                <w:rFonts w:ascii="Times New Roman" w:eastAsia="Times New Roman" w:hAnsi="Times New Roman" w:cs="Times New Roman"/>
                <w:color w:val="000000" w:themeColor="text1"/>
                <w:sz w:val="22"/>
                <w:szCs w:val="22"/>
              </w:rPr>
              <w:t>L. PAVLOVA</w:t>
            </w:r>
          </w:p>
        </w:tc>
        <w:tc>
          <w:tcPr>
            <w:tcW w:w="5983" w:type="dxa"/>
          </w:tcPr>
          <w:p w:rsidR="003C158B" w:rsidRPr="00DC04F2" w:rsidRDefault="003C158B" w:rsidP="00DC04F2">
            <w:pPr>
              <w:jc w:val="both"/>
              <w:rPr>
                <w:rFonts w:ascii="Times New Roman" w:hAnsi="Times New Roman" w:cs="Times New Roman"/>
                <w:color w:val="000000" w:themeColor="text1"/>
                <w:sz w:val="22"/>
                <w:szCs w:val="22"/>
              </w:rPr>
            </w:pPr>
          </w:p>
        </w:tc>
        <w:tc>
          <w:tcPr>
            <w:tcW w:w="2551" w:type="dxa"/>
          </w:tcPr>
          <w:p w:rsidR="003C158B" w:rsidRPr="00DC04F2" w:rsidRDefault="003C158B" w:rsidP="00DC04F2">
            <w:pPr>
              <w:jc w:val="both"/>
              <w:rPr>
                <w:rFonts w:ascii="Times New Roman" w:hAnsi="Times New Roman" w:cs="Times New Roman"/>
                <w:color w:val="000000" w:themeColor="text1"/>
                <w:sz w:val="22"/>
                <w:szCs w:val="22"/>
              </w:rPr>
            </w:pPr>
          </w:p>
        </w:tc>
      </w:tr>
    </w:tbl>
    <w:p w:rsidR="00BD6FA9" w:rsidRPr="00DC04F2" w:rsidRDefault="00BD6FA9" w:rsidP="00856925">
      <w:pPr>
        <w:spacing w:after="60"/>
        <w:jc w:val="both"/>
        <w:rPr>
          <w:rFonts w:ascii="Times New Roman" w:hAnsi="Times New Roman" w:cs="Times New Roman"/>
          <w:color w:val="000000" w:themeColor="text1"/>
          <w:sz w:val="22"/>
          <w:szCs w:val="22"/>
        </w:rPr>
      </w:pPr>
    </w:p>
    <w:p w:rsidR="008259EB" w:rsidRPr="00DC04F2" w:rsidRDefault="008259EB" w:rsidP="00856925">
      <w:pPr>
        <w:spacing w:after="60"/>
        <w:jc w:val="both"/>
        <w:rPr>
          <w:rFonts w:ascii="Times New Roman" w:hAnsi="Times New Roman" w:cs="Times New Roman"/>
          <w:color w:val="000000" w:themeColor="text1"/>
          <w:sz w:val="22"/>
          <w:szCs w:val="22"/>
        </w:rPr>
      </w:pPr>
    </w:p>
    <w:sectPr w:rsidR="008259EB" w:rsidRPr="00DC04F2" w:rsidSect="00444821">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28" w:rsidRDefault="00847C28">
      <w:r>
        <w:separator/>
      </w:r>
    </w:p>
  </w:endnote>
  <w:endnote w:type="continuationSeparator" w:id="0">
    <w:p w:rsidR="00847C28" w:rsidRDefault="008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24" w:rsidRDefault="005B7F5F" w:rsidP="00D70FAC">
    <w:pPr>
      <w:pStyle w:val="Pidipagina"/>
      <w:framePr w:wrap="around" w:vAnchor="text" w:hAnchor="margin" w:xAlign="center" w:y="1"/>
      <w:rPr>
        <w:rStyle w:val="Numeropagina"/>
      </w:rPr>
    </w:pPr>
    <w:r>
      <w:rPr>
        <w:rStyle w:val="Numeropagina"/>
      </w:rPr>
      <w:fldChar w:fldCharType="begin"/>
    </w:r>
    <w:r w:rsidR="008C3324">
      <w:rPr>
        <w:rStyle w:val="Numeropagina"/>
      </w:rPr>
      <w:instrText xml:space="preserve">PAGE  </w:instrText>
    </w:r>
    <w:r>
      <w:rPr>
        <w:rStyle w:val="Numeropagina"/>
      </w:rPr>
      <w:fldChar w:fldCharType="end"/>
    </w:r>
  </w:p>
  <w:p w:rsidR="008C3324" w:rsidRDefault="008C33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24" w:rsidRPr="00680D84" w:rsidRDefault="005B7F5F" w:rsidP="00D70FAC">
    <w:pPr>
      <w:pStyle w:val="Pidipagina"/>
      <w:framePr w:wrap="around" w:vAnchor="text" w:hAnchor="margin" w:xAlign="center" w:y="1"/>
      <w:rPr>
        <w:rStyle w:val="Numeropagina"/>
        <w:rFonts w:ascii="Garamond" w:hAnsi="Garamond"/>
        <w:sz w:val="20"/>
      </w:rPr>
    </w:pPr>
    <w:r w:rsidRPr="00680D84">
      <w:rPr>
        <w:rStyle w:val="Numeropagina"/>
        <w:rFonts w:ascii="Garamond" w:hAnsi="Garamond"/>
        <w:sz w:val="20"/>
      </w:rPr>
      <w:fldChar w:fldCharType="begin"/>
    </w:r>
    <w:r w:rsidR="008C3324" w:rsidRPr="00680D84">
      <w:rPr>
        <w:rStyle w:val="Numeropagina"/>
        <w:rFonts w:ascii="Garamond" w:hAnsi="Garamond"/>
        <w:sz w:val="20"/>
      </w:rPr>
      <w:instrText xml:space="preserve">PAGE  </w:instrText>
    </w:r>
    <w:r w:rsidRPr="00680D84">
      <w:rPr>
        <w:rStyle w:val="Numeropagina"/>
        <w:rFonts w:ascii="Garamond" w:hAnsi="Garamond"/>
        <w:sz w:val="20"/>
      </w:rPr>
      <w:fldChar w:fldCharType="separate"/>
    </w:r>
    <w:r w:rsidR="00E84208">
      <w:rPr>
        <w:rStyle w:val="Numeropagina"/>
        <w:rFonts w:ascii="Garamond" w:hAnsi="Garamond"/>
        <w:noProof/>
        <w:sz w:val="20"/>
      </w:rPr>
      <w:t>7</w:t>
    </w:r>
    <w:r w:rsidRPr="00680D84">
      <w:rPr>
        <w:rStyle w:val="Numeropagina"/>
        <w:rFonts w:ascii="Garamond" w:hAnsi="Garamond"/>
        <w:sz w:val="20"/>
      </w:rPr>
      <w:fldChar w:fldCharType="end"/>
    </w:r>
  </w:p>
  <w:p w:rsidR="008C3324" w:rsidRDefault="008C33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BF" w:rsidRDefault="00D26C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28" w:rsidRDefault="00847C28">
      <w:r>
        <w:separator/>
      </w:r>
    </w:p>
  </w:footnote>
  <w:footnote w:type="continuationSeparator" w:id="0">
    <w:p w:rsidR="00847C28" w:rsidRDefault="008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BF" w:rsidRDefault="00D26C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BF" w:rsidRDefault="00D26C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BF" w:rsidRDefault="00D26C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A5E"/>
    <w:multiLevelType w:val="hybridMultilevel"/>
    <w:tmpl w:val="169E2C14"/>
    <w:lvl w:ilvl="0" w:tplc="F7BCB3C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7678B"/>
    <w:multiLevelType w:val="hybridMultilevel"/>
    <w:tmpl w:val="75E2CC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A5C7F"/>
    <w:multiLevelType w:val="hybridMultilevel"/>
    <w:tmpl w:val="298AFF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F53BAF"/>
    <w:multiLevelType w:val="hybridMultilevel"/>
    <w:tmpl w:val="FB860B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FF14F3"/>
    <w:multiLevelType w:val="hybridMultilevel"/>
    <w:tmpl w:val="30A20E66"/>
    <w:lvl w:ilvl="0" w:tplc="20F0F672">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D027374"/>
    <w:multiLevelType w:val="hybridMultilevel"/>
    <w:tmpl w:val="20863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B0072"/>
    <w:multiLevelType w:val="hybridMultilevel"/>
    <w:tmpl w:val="04241E4C"/>
    <w:lvl w:ilvl="0" w:tplc="25429DE6">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B14AF0"/>
    <w:multiLevelType w:val="hybridMultilevel"/>
    <w:tmpl w:val="3CAC184C"/>
    <w:lvl w:ilvl="0" w:tplc="12F6D73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A06662"/>
    <w:multiLevelType w:val="hybridMultilevel"/>
    <w:tmpl w:val="9C34084E"/>
    <w:lvl w:ilvl="0" w:tplc="009E2A84">
      <w:start w:val="1"/>
      <w:numFmt w:val="decimal"/>
      <w:lvlText w:val="%1."/>
      <w:lvlJc w:val="left"/>
      <w:pPr>
        <w:ind w:left="1345" w:hanging="209"/>
      </w:pPr>
      <w:rPr>
        <w:rFonts w:ascii="Garamond" w:eastAsia="Cambria" w:hAnsi="Garamond" w:hint="default"/>
        <w:color w:val="1A171C"/>
        <w:spacing w:val="-1"/>
        <w:w w:val="98"/>
        <w:sz w:val="22"/>
        <w:szCs w:val="22"/>
      </w:rPr>
    </w:lvl>
    <w:lvl w:ilvl="1" w:tplc="7BCCCD86">
      <w:start w:val="1"/>
      <w:numFmt w:val="bullet"/>
      <w:lvlText w:val="•"/>
      <w:lvlJc w:val="left"/>
      <w:pPr>
        <w:ind w:left="2257" w:hanging="209"/>
      </w:pPr>
      <w:rPr>
        <w:rFonts w:hint="default"/>
      </w:rPr>
    </w:lvl>
    <w:lvl w:ilvl="2" w:tplc="16A410C2">
      <w:start w:val="1"/>
      <w:numFmt w:val="bullet"/>
      <w:lvlText w:val="•"/>
      <w:lvlJc w:val="left"/>
      <w:pPr>
        <w:ind w:left="3169" w:hanging="209"/>
      </w:pPr>
      <w:rPr>
        <w:rFonts w:hint="default"/>
      </w:rPr>
    </w:lvl>
    <w:lvl w:ilvl="3" w:tplc="4D52D62E">
      <w:start w:val="1"/>
      <w:numFmt w:val="bullet"/>
      <w:lvlText w:val="•"/>
      <w:lvlJc w:val="left"/>
      <w:pPr>
        <w:ind w:left="4081" w:hanging="209"/>
      </w:pPr>
      <w:rPr>
        <w:rFonts w:hint="default"/>
      </w:rPr>
    </w:lvl>
    <w:lvl w:ilvl="4" w:tplc="5AD4FFCE">
      <w:start w:val="1"/>
      <w:numFmt w:val="bullet"/>
      <w:lvlText w:val="•"/>
      <w:lvlJc w:val="left"/>
      <w:pPr>
        <w:ind w:left="4993" w:hanging="209"/>
      </w:pPr>
      <w:rPr>
        <w:rFonts w:hint="default"/>
      </w:rPr>
    </w:lvl>
    <w:lvl w:ilvl="5" w:tplc="46E89F04">
      <w:start w:val="1"/>
      <w:numFmt w:val="bullet"/>
      <w:lvlText w:val="•"/>
      <w:lvlJc w:val="left"/>
      <w:pPr>
        <w:ind w:left="5905" w:hanging="209"/>
      </w:pPr>
      <w:rPr>
        <w:rFonts w:hint="default"/>
      </w:rPr>
    </w:lvl>
    <w:lvl w:ilvl="6" w:tplc="090C4C38">
      <w:start w:val="1"/>
      <w:numFmt w:val="bullet"/>
      <w:lvlText w:val="•"/>
      <w:lvlJc w:val="left"/>
      <w:pPr>
        <w:ind w:left="6817" w:hanging="209"/>
      </w:pPr>
      <w:rPr>
        <w:rFonts w:hint="default"/>
      </w:rPr>
    </w:lvl>
    <w:lvl w:ilvl="7" w:tplc="8014E17E">
      <w:start w:val="1"/>
      <w:numFmt w:val="bullet"/>
      <w:lvlText w:val="•"/>
      <w:lvlJc w:val="left"/>
      <w:pPr>
        <w:ind w:left="7729" w:hanging="209"/>
      </w:pPr>
      <w:rPr>
        <w:rFonts w:hint="default"/>
      </w:rPr>
    </w:lvl>
    <w:lvl w:ilvl="8" w:tplc="472022BC">
      <w:start w:val="1"/>
      <w:numFmt w:val="bullet"/>
      <w:lvlText w:val="•"/>
      <w:lvlJc w:val="left"/>
      <w:pPr>
        <w:ind w:left="8641" w:hanging="209"/>
      </w:pPr>
      <w:rPr>
        <w:rFonts w:hint="default"/>
      </w:rPr>
    </w:lvl>
  </w:abstractNum>
  <w:abstractNum w:abstractNumId="9" w15:restartNumberingAfterBreak="0">
    <w:nsid w:val="6C04233A"/>
    <w:multiLevelType w:val="multilevel"/>
    <w:tmpl w:val="4CF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C2F56"/>
    <w:multiLevelType w:val="hybridMultilevel"/>
    <w:tmpl w:val="47004CA6"/>
    <w:lvl w:ilvl="0" w:tplc="04100017">
      <w:start w:val="1"/>
      <w:numFmt w:val="lowerLetter"/>
      <w:lvlText w:val="%1)"/>
      <w:lvlJc w:val="left"/>
      <w:pPr>
        <w:ind w:left="1020" w:hanging="360"/>
      </w:p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11" w15:restartNumberingAfterBreak="0">
    <w:nsid w:val="776A5DBA"/>
    <w:multiLevelType w:val="hybridMultilevel"/>
    <w:tmpl w:val="072A171A"/>
    <w:lvl w:ilvl="0" w:tplc="AA3C6F38">
      <w:start w:val="1"/>
      <w:numFmt w:val="decimal"/>
      <w:lvlText w:val="%1."/>
      <w:lvlJc w:val="left"/>
      <w:pPr>
        <w:ind w:left="1338" w:hanging="209"/>
      </w:pPr>
      <w:rPr>
        <w:rFonts w:ascii="Cambria" w:eastAsia="Cambria" w:hAnsi="Cambria" w:hint="default"/>
        <w:color w:val="1A171C"/>
        <w:spacing w:val="-1"/>
        <w:w w:val="98"/>
        <w:sz w:val="17"/>
        <w:szCs w:val="17"/>
      </w:rPr>
    </w:lvl>
    <w:lvl w:ilvl="1" w:tplc="496638F0">
      <w:start w:val="1"/>
      <w:numFmt w:val="lowerLetter"/>
      <w:lvlText w:val="%2)"/>
      <w:lvlJc w:val="left"/>
      <w:pPr>
        <w:ind w:left="1553" w:hanging="214"/>
      </w:pPr>
      <w:rPr>
        <w:rFonts w:ascii="Cambria" w:eastAsia="Cambria" w:hAnsi="Cambria" w:hint="default"/>
        <w:color w:val="1A171C"/>
        <w:w w:val="78"/>
        <w:sz w:val="17"/>
        <w:szCs w:val="17"/>
      </w:rPr>
    </w:lvl>
    <w:lvl w:ilvl="2" w:tplc="BBCC2578">
      <w:start w:val="1"/>
      <w:numFmt w:val="bullet"/>
      <w:lvlText w:val="•"/>
      <w:lvlJc w:val="left"/>
      <w:pPr>
        <w:ind w:left="1553" w:hanging="214"/>
      </w:pPr>
      <w:rPr>
        <w:rFonts w:hint="default"/>
      </w:rPr>
    </w:lvl>
    <w:lvl w:ilvl="3" w:tplc="E4E856AA">
      <w:start w:val="1"/>
      <w:numFmt w:val="bullet"/>
      <w:lvlText w:val="•"/>
      <w:lvlJc w:val="left"/>
      <w:pPr>
        <w:ind w:left="1553" w:hanging="214"/>
      </w:pPr>
      <w:rPr>
        <w:rFonts w:hint="default"/>
      </w:rPr>
    </w:lvl>
    <w:lvl w:ilvl="4" w:tplc="13342BEC">
      <w:start w:val="1"/>
      <w:numFmt w:val="bullet"/>
      <w:lvlText w:val="•"/>
      <w:lvlJc w:val="left"/>
      <w:pPr>
        <w:ind w:left="2827" w:hanging="214"/>
      </w:pPr>
      <w:rPr>
        <w:rFonts w:hint="default"/>
      </w:rPr>
    </w:lvl>
    <w:lvl w:ilvl="5" w:tplc="4BEE50F8">
      <w:start w:val="1"/>
      <w:numFmt w:val="bullet"/>
      <w:lvlText w:val="•"/>
      <w:lvlJc w:val="left"/>
      <w:pPr>
        <w:ind w:left="4100" w:hanging="214"/>
      </w:pPr>
      <w:rPr>
        <w:rFonts w:hint="default"/>
      </w:rPr>
    </w:lvl>
    <w:lvl w:ilvl="6" w:tplc="B1BE3AF2">
      <w:start w:val="1"/>
      <w:numFmt w:val="bullet"/>
      <w:lvlText w:val="•"/>
      <w:lvlJc w:val="left"/>
      <w:pPr>
        <w:ind w:left="5373" w:hanging="214"/>
      </w:pPr>
      <w:rPr>
        <w:rFonts w:hint="default"/>
      </w:rPr>
    </w:lvl>
    <w:lvl w:ilvl="7" w:tplc="E0500EEC">
      <w:start w:val="1"/>
      <w:numFmt w:val="bullet"/>
      <w:lvlText w:val="•"/>
      <w:lvlJc w:val="left"/>
      <w:pPr>
        <w:ind w:left="6646" w:hanging="214"/>
      </w:pPr>
      <w:rPr>
        <w:rFonts w:hint="default"/>
      </w:rPr>
    </w:lvl>
    <w:lvl w:ilvl="8" w:tplc="B0B0ECFA">
      <w:start w:val="1"/>
      <w:numFmt w:val="bullet"/>
      <w:lvlText w:val="•"/>
      <w:lvlJc w:val="left"/>
      <w:pPr>
        <w:ind w:left="7919" w:hanging="214"/>
      </w:pPr>
      <w:rPr>
        <w:rFonts w:hint="default"/>
      </w:rPr>
    </w:lvl>
  </w:abstractNum>
  <w:abstractNum w:abstractNumId="12" w15:restartNumberingAfterBreak="0">
    <w:nsid w:val="7D9F22C4"/>
    <w:multiLevelType w:val="hybridMultilevel"/>
    <w:tmpl w:val="D9B44A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985B8F"/>
    <w:multiLevelType w:val="hybridMultilevel"/>
    <w:tmpl w:val="4FD2A302"/>
    <w:lvl w:ilvl="0" w:tplc="F7BCB3C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2"/>
  </w:num>
  <w:num w:numId="5">
    <w:abstractNumId w:val="6"/>
  </w:num>
  <w:num w:numId="6">
    <w:abstractNumId w:val="13"/>
  </w:num>
  <w:num w:numId="7">
    <w:abstractNumId w:val="0"/>
  </w:num>
  <w:num w:numId="8">
    <w:abstractNumId w:val="1"/>
  </w:num>
  <w:num w:numId="9">
    <w:abstractNumId w:val="3"/>
  </w:num>
  <w:num w:numId="10">
    <w:abstractNumId w:val="5"/>
  </w:num>
  <w:num w:numId="11">
    <w:abstractNumId w:val="10"/>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5B"/>
    <w:rsid w:val="00000521"/>
    <w:rsid w:val="00002E5B"/>
    <w:rsid w:val="0000398E"/>
    <w:rsid w:val="00007DD8"/>
    <w:rsid w:val="00010B49"/>
    <w:rsid w:val="00011C3F"/>
    <w:rsid w:val="00024531"/>
    <w:rsid w:val="00025062"/>
    <w:rsid w:val="00033D4E"/>
    <w:rsid w:val="00051569"/>
    <w:rsid w:val="00054133"/>
    <w:rsid w:val="00061C7A"/>
    <w:rsid w:val="00064882"/>
    <w:rsid w:val="00064FE5"/>
    <w:rsid w:val="00067B08"/>
    <w:rsid w:val="00067C5E"/>
    <w:rsid w:val="00081867"/>
    <w:rsid w:val="0008194E"/>
    <w:rsid w:val="00083979"/>
    <w:rsid w:val="0008614A"/>
    <w:rsid w:val="00086C37"/>
    <w:rsid w:val="00090946"/>
    <w:rsid w:val="00094DBD"/>
    <w:rsid w:val="000A66C9"/>
    <w:rsid w:val="000B4CC2"/>
    <w:rsid w:val="000C2094"/>
    <w:rsid w:val="000C617F"/>
    <w:rsid w:val="000D6A79"/>
    <w:rsid w:val="000E29DF"/>
    <w:rsid w:val="000F0227"/>
    <w:rsid w:val="000F2CF5"/>
    <w:rsid w:val="000F5B57"/>
    <w:rsid w:val="000F63BB"/>
    <w:rsid w:val="000F67E5"/>
    <w:rsid w:val="00101C44"/>
    <w:rsid w:val="0010264D"/>
    <w:rsid w:val="00103032"/>
    <w:rsid w:val="00104F15"/>
    <w:rsid w:val="001055B1"/>
    <w:rsid w:val="00106B62"/>
    <w:rsid w:val="0011055A"/>
    <w:rsid w:val="00113A90"/>
    <w:rsid w:val="0011490B"/>
    <w:rsid w:val="00125F89"/>
    <w:rsid w:val="001273DE"/>
    <w:rsid w:val="0012755E"/>
    <w:rsid w:val="00130EF7"/>
    <w:rsid w:val="00131309"/>
    <w:rsid w:val="001375CB"/>
    <w:rsid w:val="001412D9"/>
    <w:rsid w:val="001439D8"/>
    <w:rsid w:val="00143AF7"/>
    <w:rsid w:val="0015061F"/>
    <w:rsid w:val="001703E8"/>
    <w:rsid w:val="001713EB"/>
    <w:rsid w:val="00174919"/>
    <w:rsid w:val="00175D9C"/>
    <w:rsid w:val="00181CDB"/>
    <w:rsid w:val="00187B3A"/>
    <w:rsid w:val="00190B03"/>
    <w:rsid w:val="00190E26"/>
    <w:rsid w:val="001979F0"/>
    <w:rsid w:val="001A26B6"/>
    <w:rsid w:val="001A2BD9"/>
    <w:rsid w:val="001B1367"/>
    <w:rsid w:val="001B518D"/>
    <w:rsid w:val="001B75FE"/>
    <w:rsid w:val="001B7ED7"/>
    <w:rsid w:val="001C22FE"/>
    <w:rsid w:val="001C3221"/>
    <w:rsid w:val="001C3400"/>
    <w:rsid w:val="001C6EB1"/>
    <w:rsid w:val="001D056F"/>
    <w:rsid w:val="001D4A75"/>
    <w:rsid w:val="001E2500"/>
    <w:rsid w:val="001E6F43"/>
    <w:rsid w:val="001E6FBF"/>
    <w:rsid w:val="001E7133"/>
    <w:rsid w:val="001F2BBF"/>
    <w:rsid w:val="001F2E2A"/>
    <w:rsid w:val="001F60C0"/>
    <w:rsid w:val="001F6AFB"/>
    <w:rsid w:val="001F6F06"/>
    <w:rsid w:val="00201B14"/>
    <w:rsid w:val="00201EA1"/>
    <w:rsid w:val="00205A19"/>
    <w:rsid w:val="00210BAC"/>
    <w:rsid w:val="00211573"/>
    <w:rsid w:val="002145F4"/>
    <w:rsid w:val="00214BE9"/>
    <w:rsid w:val="00252B12"/>
    <w:rsid w:val="0025480C"/>
    <w:rsid w:val="00255464"/>
    <w:rsid w:val="002743D1"/>
    <w:rsid w:val="00276D78"/>
    <w:rsid w:val="002802AD"/>
    <w:rsid w:val="00282F88"/>
    <w:rsid w:val="00292057"/>
    <w:rsid w:val="00293904"/>
    <w:rsid w:val="0029625E"/>
    <w:rsid w:val="002A14CC"/>
    <w:rsid w:val="002A2F3B"/>
    <w:rsid w:val="002C190C"/>
    <w:rsid w:val="002D16B4"/>
    <w:rsid w:val="002D177F"/>
    <w:rsid w:val="002D310C"/>
    <w:rsid w:val="002E0559"/>
    <w:rsid w:val="002E1C33"/>
    <w:rsid w:val="002E2D6C"/>
    <w:rsid w:val="002E6A53"/>
    <w:rsid w:val="00301F2C"/>
    <w:rsid w:val="00303804"/>
    <w:rsid w:val="00305CC7"/>
    <w:rsid w:val="00306E71"/>
    <w:rsid w:val="00326B57"/>
    <w:rsid w:val="003312F0"/>
    <w:rsid w:val="00334620"/>
    <w:rsid w:val="00341284"/>
    <w:rsid w:val="0034556A"/>
    <w:rsid w:val="0034757E"/>
    <w:rsid w:val="00352679"/>
    <w:rsid w:val="00355652"/>
    <w:rsid w:val="0036579F"/>
    <w:rsid w:val="00372997"/>
    <w:rsid w:val="00387A82"/>
    <w:rsid w:val="00390140"/>
    <w:rsid w:val="0039119A"/>
    <w:rsid w:val="0039541E"/>
    <w:rsid w:val="00395D98"/>
    <w:rsid w:val="003A0D53"/>
    <w:rsid w:val="003A2B50"/>
    <w:rsid w:val="003A30D2"/>
    <w:rsid w:val="003A32A7"/>
    <w:rsid w:val="003A65F4"/>
    <w:rsid w:val="003A79ED"/>
    <w:rsid w:val="003B2ED5"/>
    <w:rsid w:val="003B533D"/>
    <w:rsid w:val="003B58B0"/>
    <w:rsid w:val="003C158B"/>
    <w:rsid w:val="003D1BF4"/>
    <w:rsid w:val="003D503A"/>
    <w:rsid w:val="003E22FE"/>
    <w:rsid w:val="003E3CCB"/>
    <w:rsid w:val="003E542C"/>
    <w:rsid w:val="003E549E"/>
    <w:rsid w:val="003F5535"/>
    <w:rsid w:val="003F5C02"/>
    <w:rsid w:val="003F6BD9"/>
    <w:rsid w:val="00403C4C"/>
    <w:rsid w:val="004132F1"/>
    <w:rsid w:val="00415898"/>
    <w:rsid w:val="004223A7"/>
    <w:rsid w:val="00427E9E"/>
    <w:rsid w:val="00433E03"/>
    <w:rsid w:val="00442931"/>
    <w:rsid w:val="00444821"/>
    <w:rsid w:val="00445070"/>
    <w:rsid w:val="0045584E"/>
    <w:rsid w:val="00465348"/>
    <w:rsid w:val="00482E56"/>
    <w:rsid w:val="00486E23"/>
    <w:rsid w:val="00494486"/>
    <w:rsid w:val="00495488"/>
    <w:rsid w:val="004A5188"/>
    <w:rsid w:val="004A568C"/>
    <w:rsid w:val="004A7823"/>
    <w:rsid w:val="004B0190"/>
    <w:rsid w:val="004B215E"/>
    <w:rsid w:val="004B2B31"/>
    <w:rsid w:val="004B6294"/>
    <w:rsid w:val="004B6DAC"/>
    <w:rsid w:val="004B725B"/>
    <w:rsid w:val="004C0132"/>
    <w:rsid w:val="004C3F05"/>
    <w:rsid w:val="004D6537"/>
    <w:rsid w:val="004E1638"/>
    <w:rsid w:val="004E3CFD"/>
    <w:rsid w:val="00505C8F"/>
    <w:rsid w:val="00512C04"/>
    <w:rsid w:val="00517B5C"/>
    <w:rsid w:val="00520B7D"/>
    <w:rsid w:val="005243E1"/>
    <w:rsid w:val="00525306"/>
    <w:rsid w:val="005274B6"/>
    <w:rsid w:val="00535F43"/>
    <w:rsid w:val="00536855"/>
    <w:rsid w:val="00542774"/>
    <w:rsid w:val="005429F2"/>
    <w:rsid w:val="00545C4F"/>
    <w:rsid w:val="005463CE"/>
    <w:rsid w:val="00546CEB"/>
    <w:rsid w:val="00546F2F"/>
    <w:rsid w:val="005478C8"/>
    <w:rsid w:val="00550C3E"/>
    <w:rsid w:val="005522F0"/>
    <w:rsid w:val="00552498"/>
    <w:rsid w:val="005618E1"/>
    <w:rsid w:val="00563A4A"/>
    <w:rsid w:val="00574192"/>
    <w:rsid w:val="00575909"/>
    <w:rsid w:val="00576736"/>
    <w:rsid w:val="0059029B"/>
    <w:rsid w:val="0059530E"/>
    <w:rsid w:val="005A12B4"/>
    <w:rsid w:val="005A1363"/>
    <w:rsid w:val="005A2DEF"/>
    <w:rsid w:val="005A7317"/>
    <w:rsid w:val="005B1598"/>
    <w:rsid w:val="005B2684"/>
    <w:rsid w:val="005B3BE3"/>
    <w:rsid w:val="005B749D"/>
    <w:rsid w:val="005B7F5F"/>
    <w:rsid w:val="005C0693"/>
    <w:rsid w:val="005E0182"/>
    <w:rsid w:val="005E0560"/>
    <w:rsid w:val="005E315C"/>
    <w:rsid w:val="005E339C"/>
    <w:rsid w:val="005F1B56"/>
    <w:rsid w:val="005F315B"/>
    <w:rsid w:val="006063BE"/>
    <w:rsid w:val="0061194C"/>
    <w:rsid w:val="00611EFF"/>
    <w:rsid w:val="00611F26"/>
    <w:rsid w:val="006274A8"/>
    <w:rsid w:val="0063420C"/>
    <w:rsid w:val="00645710"/>
    <w:rsid w:val="00646610"/>
    <w:rsid w:val="00652AB8"/>
    <w:rsid w:val="00657286"/>
    <w:rsid w:val="00677202"/>
    <w:rsid w:val="00681D29"/>
    <w:rsid w:val="0068342E"/>
    <w:rsid w:val="006849EC"/>
    <w:rsid w:val="006940A4"/>
    <w:rsid w:val="006A0CE6"/>
    <w:rsid w:val="006A0CFA"/>
    <w:rsid w:val="006A7422"/>
    <w:rsid w:val="006B1F64"/>
    <w:rsid w:val="006B3DE6"/>
    <w:rsid w:val="006B7147"/>
    <w:rsid w:val="006B7738"/>
    <w:rsid w:val="006C4C7D"/>
    <w:rsid w:val="006C64FD"/>
    <w:rsid w:val="006D461D"/>
    <w:rsid w:val="006E0A26"/>
    <w:rsid w:val="006E1106"/>
    <w:rsid w:val="006E428D"/>
    <w:rsid w:val="006F0189"/>
    <w:rsid w:val="006F2CAC"/>
    <w:rsid w:val="0070155B"/>
    <w:rsid w:val="007025E5"/>
    <w:rsid w:val="007102B8"/>
    <w:rsid w:val="0071591D"/>
    <w:rsid w:val="00720E37"/>
    <w:rsid w:val="00724C31"/>
    <w:rsid w:val="00725291"/>
    <w:rsid w:val="00725855"/>
    <w:rsid w:val="00725FC1"/>
    <w:rsid w:val="00735CE1"/>
    <w:rsid w:val="00740710"/>
    <w:rsid w:val="007428FA"/>
    <w:rsid w:val="00744231"/>
    <w:rsid w:val="0074598C"/>
    <w:rsid w:val="00755565"/>
    <w:rsid w:val="00761BB8"/>
    <w:rsid w:val="00762186"/>
    <w:rsid w:val="00764E4A"/>
    <w:rsid w:val="00765082"/>
    <w:rsid w:val="007667B8"/>
    <w:rsid w:val="007704A9"/>
    <w:rsid w:val="0077343B"/>
    <w:rsid w:val="0078047C"/>
    <w:rsid w:val="00781D28"/>
    <w:rsid w:val="0079183C"/>
    <w:rsid w:val="007A69B9"/>
    <w:rsid w:val="007A6E33"/>
    <w:rsid w:val="007A7A8C"/>
    <w:rsid w:val="007C5118"/>
    <w:rsid w:val="007C5D45"/>
    <w:rsid w:val="007D41CC"/>
    <w:rsid w:val="007E05A4"/>
    <w:rsid w:val="007E31EC"/>
    <w:rsid w:val="007F011A"/>
    <w:rsid w:val="007F13BD"/>
    <w:rsid w:val="007F1C4E"/>
    <w:rsid w:val="007F4086"/>
    <w:rsid w:val="00810741"/>
    <w:rsid w:val="00810F4E"/>
    <w:rsid w:val="00811825"/>
    <w:rsid w:val="00814F63"/>
    <w:rsid w:val="00823FAC"/>
    <w:rsid w:val="008259EB"/>
    <w:rsid w:val="008302A7"/>
    <w:rsid w:val="00843B9D"/>
    <w:rsid w:val="00845DE0"/>
    <w:rsid w:val="00847575"/>
    <w:rsid w:val="00847C28"/>
    <w:rsid w:val="008517E8"/>
    <w:rsid w:val="00855C31"/>
    <w:rsid w:val="00856925"/>
    <w:rsid w:val="00857056"/>
    <w:rsid w:val="00864126"/>
    <w:rsid w:val="008708B9"/>
    <w:rsid w:val="008761D8"/>
    <w:rsid w:val="008762B1"/>
    <w:rsid w:val="00877619"/>
    <w:rsid w:val="00883D05"/>
    <w:rsid w:val="00887D5F"/>
    <w:rsid w:val="00887F34"/>
    <w:rsid w:val="00896EAF"/>
    <w:rsid w:val="008A2342"/>
    <w:rsid w:val="008A6D54"/>
    <w:rsid w:val="008B2AF3"/>
    <w:rsid w:val="008B7017"/>
    <w:rsid w:val="008C3324"/>
    <w:rsid w:val="008C3A03"/>
    <w:rsid w:val="008C5510"/>
    <w:rsid w:val="008C6F6F"/>
    <w:rsid w:val="008C7981"/>
    <w:rsid w:val="008E2252"/>
    <w:rsid w:val="0090725D"/>
    <w:rsid w:val="00912BE2"/>
    <w:rsid w:val="00913CC9"/>
    <w:rsid w:val="00914110"/>
    <w:rsid w:val="00914487"/>
    <w:rsid w:val="009176A7"/>
    <w:rsid w:val="00922C73"/>
    <w:rsid w:val="0092642F"/>
    <w:rsid w:val="009317B2"/>
    <w:rsid w:val="00937D5F"/>
    <w:rsid w:val="00940719"/>
    <w:rsid w:val="00940863"/>
    <w:rsid w:val="00943191"/>
    <w:rsid w:val="00950B16"/>
    <w:rsid w:val="00950BBE"/>
    <w:rsid w:val="00953711"/>
    <w:rsid w:val="00957E78"/>
    <w:rsid w:val="00960FF7"/>
    <w:rsid w:val="00970EA7"/>
    <w:rsid w:val="00984621"/>
    <w:rsid w:val="00987434"/>
    <w:rsid w:val="0098757C"/>
    <w:rsid w:val="00992CD8"/>
    <w:rsid w:val="009A124B"/>
    <w:rsid w:val="009B3CA1"/>
    <w:rsid w:val="009B531F"/>
    <w:rsid w:val="009C3D18"/>
    <w:rsid w:val="009D058B"/>
    <w:rsid w:val="009D1A47"/>
    <w:rsid w:val="009E22AF"/>
    <w:rsid w:val="009E23CE"/>
    <w:rsid w:val="009E5EC9"/>
    <w:rsid w:val="009F03B8"/>
    <w:rsid w:val="009F0D0A"/>
    <w:rsid w:val="009F3907"/>
    <w:rsid w:val="00A04C6D"/>
    <w:rsid w:val="00A0798C"/>
    <w:rsid w:val="00A113DA"/>
    <w:rsid w:val="00A12105"/>
    <w:rsid w:val="00A12318"/>
    <w:rsid w:val="00A1306E"/>
    <w:rsid w:val="00A16D81"/>
    <w:rsid w:val="00A273B2"/>
    <w:rsid w:val="00A3061C"/>
    <w:rsid w:val="00A31293"/>
    <w:rsid w:val="00A31335"/>
    <w:rsid w:val="00A33BA0"/>
    <w:rsid w:val="00A37362"/>
    <w:rsid w:val="00A377AA"/>
    <w:rsid w:val="00A426D2"/>
    <w:rsid w:val="00A5086B"/>
    <w:rsid w:val="00A64C33"/>
    <w:rsid w:val="00A70241"/>
    <w:rsid w:val="00A7485E"/>
    <w:rsid w:val="00A75E64"/>
    <w:rsid w:val="00A7634E"/>
    <w:rsid w:val="00A82CBF"/>
    <w:rsid w:val="00A834CB"/>
    <w:rsid w:val="00A872F8"/>
    <w:rsid w:val="00A879CF"/>
    <w:rsid w:val="00A97F05"/>
    <w:rsid w:val="00A97F64"/>
    <w:rsid w:val="00AA3D46"/>
    <w:rsid w:val="00AA49A1"/>
    <w:rsid w:val="00AA6D37"/>
    <w:rsid w:val="00AB4D27"/>
    <w:rsid w:val="00AC0276"/>
    <w:rsid w:val="00AC0FE9"/>
    <w:rsid w:val="00AC51AB"/>
    <w:rsid w:val="00AD062C"/>
    <w:rsid w:val="00AE03D3"/>
    <w:rsid w:val="00AE2682"/>
    <w:rsid w:val="00AE44A7"/>
    <w:rsid w:val="00AF25D5"/>
    <w:rsid w:val="00AF3062"/>
    <w:rsid w:val="00AF5F19"/>
    <w:rsid w:val="00AF646B"/>
    <w:rsid w:val="00B00974"/>
    <w:rsid w:val="00B039FF"/>
    <w:rsid w:val="00B17F19"/>
    <w:rsid w:val="00B205DD"/>
    <w:rsid w:val="00B22868"/>
    <w:rsid w:val="00B24427"/>
    <w:rsid w:val="00B27FCA"/>
    <w:rsid w:val="00B32EAC"/>
    <w:rsid w:val="00B43B22"/>
    <w:rsid w:val="00B45656"/>
    <w:rsid w:val="00B45C89"/>
    <w:rsid w:val="00B47135"/>
    <w:rsid w:val="00B55D8C"/>
    <w:rsid w:val="00B60428"/>
    <w:rsid w:val="00B632A3"/>
    <w:rsid w:val="00B65750"/>
    <w:rsid w:val="00B66CB5"/>
    <w:rsid w:val="00B72ED4"/>
    <w:rsid w:val="00B7510E"/>
    <w:rsid w:val="00B8074E"/>
    <w:rsid w:val="00B82924"/>
    <w:rsid w:val="00B84F3B"/>
    <w:rsid w:val="00B85813"/>
    <w:rsid w:val="00B86ED4"/>
    <w:rsid w:val="00B94EF2"/>
    <w:rsid w:val="00BA55D2"/>
    <w:rsid w:val="00BB44F7"/>
    <w:rsid w:val="00BB4956"/>
    <w:rsid w:val="00BC020B"/>
    <w:rsid w:val="00BC3793"/>
    <w:rsid w:val="00BC4C7D"/>
    <w:rsid w:val="00BD6FA9"/>
    <w:rsid w:val="00BD7F33"/>
    <w:rsid w:val="00BE331F"/>
    <w:rsid w:val="00BE3D3B"/>
    <w:rsid w:val="00BF11DC"/>
    <w:rsid w:val="00BF4BDA"/>
    <w:rsid w:val="00BF5D0E"/>
    <w:rsid w:val="00BF6466"/>
    <w:rsid w:val="00BF6DC6"/>
    <w:rsid w:val="00C006DF"/>
    <w:rsid w:val="00C01A59"/>
    <w:rsid w:val="00C0473A"/>
    <w:rsid w:val="00C04A3C"/>
    <w:rsid w:val="00C10D19"/>
    <w:rsid w:val="00C1424D"/>
    <w:rsid w:val="00C14D62"/>
    <w:rsid w:val="00C317E1"/>
    <w:rsid w:val="00C35489"/>
    <w:rsid w:val="00C3605F"/>
    <w:rsid w:val="00C4098C"/>
    <w:rsid w:val="00C42D49"/>
    <w:rsid w:val="00C61C20"/>
    <w:rsid w:val="00C629AD"/>
    <w:rsid w:val="00C62C40"/>
    <w:rsid w:val="00C65ACF"/>
    <w:rsid w:val="00C72CD4"/>
    <w:rsid w:val="00C736C5"/>
    <w:rsid w:val="00C81832"/>
    <w:rsid w:val="00C907F5"/>
    <w:rsid w:val="00C90EF5"/>
    <w:rsid w:val="00C952D7"/>
    <w:rsid w:val="00C96CCB"/>
    <w:rsid w:val="00CA6FC5"/>
    <w:rsid w:val="00CB75BA"/>
    <w:rsid w:val="00CC5788"/>
    <w:rsid w:val="00CD015D"/>
    <w:rsid w:val="00CD7BB1"/>
    <w:rsid w:val="00CE0ED3"/>
    <w:rsid w:val="00CE6B56"/>
    <w:rsid w:val="00CF1F2D"/>
    <w:rsid w:val="00CF5DCB"/>
    <w:rsid w:val="00CF69FA"/>
    <w:rsid w:val="00D05C7F"/>
    <w:rsid w:val="00D10157"/>
    <w:rsid w:val="00D17FEE"/>
    <w:rsid w:val="00D26CBF"/>
    <w:rsid w:val="00D27B6D"/>
    <w:rsid w:val="00D32949"/>
    <w:rsid w:val="00D45030"/>
    <w:rsid w:val="00D458BF"/>
    <w:rsid w:val="00D53F7A"/>
    <w:rsid w:val="00D5544E"/>
    <w:rsid w:val="00D62125"/>
    <w:rsid w:val="00D63F53"/>
    <w:rsid w:val="00D6799B"/>
    <w:rsid w:val="00D70FAC"/>
    <w:rsid w:val="00D71F48"/>
    <w:rsid w:val="00D81EB9"/>
    <w:rsid w:val="00D821F9"/>
    <w:rsid w:val="00D826FB"/>
    <w:rsid w:val="00D82999"/>
    <w:rsid w:val="00D86F3D"/>
    <w:rsid w:val="00D92247"/>
    <w:rsid w:val="00D938C8"/>
    <w:rsid w:val="00D97A78"/>
    <w:rsid w:val="00D97FDB"/>
    <w:rsid w:val="00DB2A17"/>
    <w:rsid w:val="00DB468A"/>
    <w:rsid w:val="00DB6380"/>
    <w:rsid w:val="00DB6CAA"/>
    <w:rsid w:val="00DC04F2"/>
    <w:rsid w:val="00DC71E2"/>
    <w:rsid w:val="00DD197C"/>
    <w:rsid w:val="00DD3570"/>
    <w:rsid w:val="00DD794E"/>
    <w:rsid w:val="00DE1720"/>
    <w:rsid w:val="00DE2680"/>
    <w:rsid w:val="00DF22B0"/>
    <w:rsid w:val="00E07B5E"/>
    <w:rsid w:val="00E11AE9"/>
    <w:rsid w:val="00E1309A"/>
    <w:rsid w:val="00E155F0"/>
    <w:rsid w:val="00E1579A"/>
    <w:rsid w:val="00E23AF6"/>
    <w:rsid w:val="00E4359D"/>
    <w:rsid w:val="00E436E3"/>
    <w:rsid w:val="00E47459"/>
    <w:rsid w:val="00E55A8E"/>
    <w:rsid w:val="00E57426"/>
    <w:rsid w:val="00E57D3E"/>
    <w:rsid w:val="00E648A7"/>
    <w:rsid w:val="00E67F73"/>
    <w:rsid w:val="00E84208"/>
    <w:rsid w:val="00E90052"/>
    <w:rsid w:val="00E9116D"/>
    <w:rsid w:val="00E96E4C"/>
    <w:rsid w:val="00EB0615"/>
    <w:rsid w:val="00EB565B"/>
    <w:rsid w:val="00EB7365"/>
    <w:rsid w:val="00EC21FB"/>
    <w:rsid w:val="00EC6A9C"/>
    <w:rsid w:val="00ED0F9F"/>
    <w:rsid w:val="00ED3DD9"/>
    <w:rsid w:val="00ED447E"/>
    <w:rsid w:val="00ED55AD"/>
    <w:rsid w:val="00ED6981"/>
    <w:rsid w:val="00ED7EB0"/>
    <w:rsid w:val="00EE015C"/>
    <w:rsid w:val="00EE0B84"/>
    <w:rsid w:val="00EE0D69"/>
    <w:rsid w:val="00EE639E"/>
    <w:rsid w:val="00EE73E7"/>
    <w:rsid w:val="00EE7E35"/>
    <w:rsid w:val="00EF3BC5"/>
    <w:rsid w:val="00EF4707"/>
    <w:rsid w:val="00EF4C78"/>
    <w:rsid w:val="00EF620A"/>
    <w:rsid w:val="00F03399"/>
    <w:rsid w:val="00F03E69"/>
    <w:rsid w:val="00F05291"/>
    <w:rsid w:val="00F140BF"/>
    <w:rsid w:val="00F144C1"/>
    <w:rsid w:val="00F14FD6"/>
    <w:rsid w:val="00F20F28"/>
    <w:rsid w:val="00F21169"/>
    <w:rsid w:val="00F265E7"/>
    <w:rsid w:val="00F3541D"/>
    <w:rsid w:val="00F45D2B"/>
    <w:rsid w:val="00F45ECF"/>
    <w:rsid w:val="00F548ED"/>
    <w:rsid w:val="00F6016E"/>
    <w:rsid w:val="00F61128"/>
    <w:rsid w:val="00F659C9"/>
    <w:rsid w:val="00F76F68"/>
    <w:rsid w:val="00F843F1"/>
    <w:rsid w:val="00F912EC"/>
    <w:rsid w:val="00F939C5"/>
    <w:rsid w:val="00FB499A"/>
    <w:rsid w:val="00FC127A"/>
    <w:rsid w:val="00FC4D0E"/>
    <w:rsid w:val="00FC5F8A"/>
    <w:rsid w:val="00FD094E"/>
    <w:rsid w:val="00FE0818"/>
    <w:rsid w:val="00FE1673"/>
    <w:rsid w:val="00FE262E"/>
    <w:rsid w:val="00FF2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AFDD9E-FAF2-0845-8DA8-2D39537A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25B"/>
    <w:pPr>
      <w:spacing w:after="0" w:line="240" w:lineRule="auto"/>
    </w:pPr>
    <w:rPr>
      <w:rFonts w:eastAsiaTheme="minorEastAsia"/>
      <w:sz w:val="24"/>
      <w:szCs w:val="24"/>
      <w:lang w:eastAsia="it-IT"/>
    </w:rPr>
  </w:style>
  <w:style w:type="paragraph" w:styleId="Titolo1">
    <w:name w:val="heading 1"/>
    <w:basedOn w:val="Normale"/>
    <w:next w:val="Normale"/>
    <w:link w:val="Titolo1Carattere"/>
    <w:uiPriority w:val="1"/>
    <w:qFormat/>
    <w:rsid w:val="00002E5B"/>
    <w:pPr>
      <w:keepNext/>
      <w:keepLines/>
      <w:outlineLvl w:val="0"/>
    </w:pPr>
    <w:rPr>
      <w:rFonts w:ascii="Garamond" w:eastAsiaTheme="majorEastAsia" w:hAnsi="Garamond" w:cstheme="majorBidi"/>
      <w:b/>
      <w:bCs/>
      <w:color w:val="000000" w:themeColor="text1"/>
      <w:szCs w:val="32"/>
    </w:rPr>
  </w:style>
  <w:style w:type="paragraph" w:styleId="Titolo2">
    <w:name w:val="heading 2"/>
    <w:basedOn w:val="Normale"/>
    <w:next w:val="Normale"/>
    <w:link w:val="Titolo2Carattere"/>
    <w:uiPriority w:val="1"/>
    <w:unhideWhenUsed/>
    <w:qFormat/>
    <w:rsid w:val="00002E5B"/>
    <w:pPr>
      <w:keepNext/>
      <w:keepLines/>
      <w:outlineLvl w:val="1"/>
    </w:pPr>
    <w:rPr>
      <w:rFonts w:ascii="Garamond" w:eastAsiaTheme="majorEastAsia" w:hAnsi="Garamond" w:cstheme="majorBidi"/>
      <w:b/>
      <w:smallCaps/>
      <w:color w:val="000000" w:themeColor="text1"/>
      <w:szCs w:val="26"/>
    </w:rPr>
  </w:style>
  <w:style w:type="paragraph" w:styleId="Titolo3">
    <w:name w:val="heading 3"/>
    <w:basedOn w:val="Normale"/>
    <w:next w:val="Normale"/>
    <w:link w:val="Titolo3Carattere"/>
    <w:uiPriority w:val="9"/>
    <w:unhideWhenUsed/>
    <w:qFormat/>
    <w:rsid w:val="00002E5B"/>
    <w:pPr>
      <w:keepNext/>
      <w:keepLines/>
      <w:outlineLvl w:val="2"/>
    </w:pPr>
    <w:rPr>
      <w:rFonts w:ascii="Garamond" w:eastAsiaTheme="majorEastAsia" w:hAnsi="Garamond" w:cstheme="majorBidi"/>
      <w:b/>
      <w:color w:val="000000" w:themeColor="text1"/>
    </w:rPr>
  </w:style>
  <w:style w:type="paragraph" w:styleId="Titolo4">
    <w:name w:val="heading 4"/>
    <w:basedOn w:val="Normale"/>
    <w:next w:val="Normale"/>
    <w:link w:val="Titolo4Carattere"/>
    <w:uiPriority w:val="9"/>
    <w:unhideWhenUsed/>
    <w:qFormat/>
    <w:rsid w:val="00002E5B"/>
    <w:pPr>
      <w:keepNext/>
      <w:keepLines/>
      <w:spacing w:before="40"/>
      <w:outlineLvl w:val="3"/>
    </w:pPr>
    <w:rPr>
      <w:rFonts w:ascii="Garamond" w:eastAsiaTheme="majorEastAsia" w:hAnsi="Garamond" w:cstheme="majorBidi"/>
      <w:b/>
      <w:iCs/>
    </w:rPr>
  </w:style>
  <w:style w:type="paragraph" w:styleId="Titolo5">
    <w:name w:val="heading 5"/>
    <w:basedOn w:val="Normale"/>
    <w:next w:val="Normale"/>
    <w:link w:val="Titolo5Carattere"/>
    <w:uiPriority w:val="9"/>
    <w:semiHidden/>
    <w:unhideWhenUsed/>
    <w:qFormat/>
    <w:rsid w:val="00002E5B"/>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02E5B"/>
    <w:rPr>
      <w:rFonts w:ascii="Garamond" w:eastAsiaTheme="majorEastAsia" w:hAnsi="Garamond" w:cstheme="majorBidi"/>
      <w:b/>
      <w:bCs/>
      <w:color w:val="000000" w:themeColor="text1"/>
      <w:sz w:val="24"/>
      <w:szCs w:val="32"/>
      <w:lang w:eastAsia="it-IT"/>
    </w:rPr>
  </w:style>
  <w:style w:type="character" w:customStyle="1" w:styleId="Titolo2Carattere">
    <w:name w:val="Titolo 2 Carattere"/>
    <w:basedOn w:val="Carpredefinitoparagrafo"/>
    <w:link w:val="Titolo2"/>
    <w:uiPriority w:val="1"/>
    <w:rsid w:val="00002E5B"/>
    <w:rPr>
      <w:rFonts w:ascii="Garamond" w:eastAsiaTheme="majorEastAsia" w:hAnsi="Garamond" w:cstheme="majorBidi"/>
      <w:b/>
      <w:smallCaps/>
      <w:color w:val="000000" w:themeColor="text1"/>
      <w:sz w:val="24"/>
      <w:szCs w:val="26"/>
      <w:lang w:eastAsia="it-IT"/>
    </w:rPr>
  </w:style>
  <w:style w:type="character" w:customStyle="1" w:styleId="Titolo3Carattere">
    <w:name w:val="Titolo 3 Carattere"/>
    <w:basedOn w:val="Carpredefinitoparagrafo"/>
    <w:link w:val="Titolo3"/>
    <w:uiPriority w:val="9"/>
    <w:rsid w:val="00002E5B"/>
    <w:rPr>
      <w:rFonts w:ascii="Garamond" w:eastAsiaTheme="majorEastAsia" w:hAnsi="Garamond" w:cstheme="majorBidi"/>
      <w:b/>
      <w:color w:val="000000" w:themeColor="text1"/>
      <w:sz w:val="24"/>
      <w:szCs w:val="24"/>
      <w:lang w:eastAsia="it-IT"/>
    </w:rPr>
  </w:style>
  <w:style w:type="character" w:customStyle="1" w:styleId="Titolo4Carattere">
    <w:name w:val="Titolo 4 Carattere"/>
    <w:basedOn w:val="Carpredefinitoparagrafo"/>
    <w:link w:val="Titolo4"/>
    <w:uiPriority w:val="9"/>
    <w:rsid w:val="00002E5B"/>
    <w:rPr>
      <w:rFonts w:ascii="Garamond" w:eastAsiaTheme="majorEastAsia" w:hAnsi="Garamond" w:cstheme="majorBidi"/>
      <w:b/>
      <w:iCs/>
      <w:sz w:val="24"/>
      <w:szCs w:val="24"/>
      <w:lang w:eastAsia="it-IT"/>
    </w:rPr>
  </w:style>
  <w:style w:type="character" w:customStyle="1" w:styleId="Titolo5Carattere">
    <w:name w:val="Titolo 5 Carattere"/>
    <w:basedOn w:val="Carpredefinitoparagrafo"/>
    <w:link w:val="Titolo5"/>
    <w:uiPriority w:val="9"/>
    <w:semiHidden/>
    <w:rsid w:val="00002E5B"/>
    <w:rPr>
      <w:rFonts w:asciiTheme="majorHAnsi" w:eastAsiaTheme="majorEastAsia" w:hAnsiTheme="majorHAnsi" w:cstheme="majorBidi"/>
      <w:color w:val="2E74B5" w:themeColor="accent1" w:themeShade="BF"/>
      <w:sz w:val="24"/>
      <w:szCs w:val="24"/>
      <w:lang w:eastAsia="it-IT"/>
    </w:rPr>
  </w:style>
  <w:style w:type="table" w:styleId="Grigliatabella">
    <w:name w:val="Table Grid"/>
    <w:basedOn w:val="Tabellanormale"/>
    <w:uiPriority w:val="59"/>
    <w:rsid w:val="00002E5B"/>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002E5B"/>
    <w:pPr>
      <w:ind w:left="720"/>
      <w:contextualSpacing/>
    </w:pPr>
  </w:style>
  <w:style w:type="paragraph" w:styleId="NormaleWeb">
    <w:name w:val="Normal (Web)"/>
    <w:basedOn w:val="Normale"/>
    <w:uiPriority w:val="99"/>
    <w:unhideWhenUsed/>
    <w:rsid w:val="00002E5B"/>
    <w:pPr>
      <w:spacing w:before="100" w:beforeAutospacing="1" w:after="100" w:afterAutospacing="1"/>
    </w:pPr>
    <w:rPr>
      <w:rFonts w:ascii="Times" w:hAnsi="Times" w:cs="Times New Roman"/>
      <w:sz w:val="20"/>
      <w:szCs w:val="20"/>
    </w:rPr>
  </w:style>
  <w:style w:type="paragraph" w:customStyle="1" w:styleId="CM1">
    <w:name w:val="CM1"/>
    <w:basedOn w:val="Normale"/>
    <w:next w:val="Normale"/>
    <w:uiPriority w:val="99"/>
    <w:rsid w:val="00002E5B"/>
    <w:pPr>
      <w:autoSpaceDE w:val="0"/>
      <w:autoSpaceDN w:val="0"/>
      <w:adjustRightInd w:val="0"/>
    </w:pPr>
    <w:rPr>
      <w:rFonts w:ascii="EUAlbertina" w:hAnsi="EUAlbertina"/>
    </w:rPr>
  </w:style>
  <w:style w:type="paragraph" w:customStyle="1" w:styleId="CM3">
    <w:name w:val="CM3"/>
    <w:basedOn w:val="Normale"/>
    <w:next w:val="Normale"/>
    <w:uiPriority w:val="99"/>
    <w:rsid w:val="00002E5B"/>
    <w:pPr>
      <w:autoSpaceDE w:val="0"/>
      <w:autoSpaceDN w:val="0"/>
      <w:adjustRightInd w:val="0"/>
    </w:pPr>
    <w:rPr>
      <w:rFonts w:ascii="EUAlbertina" w:hAnsi="EUAlbertina"/>
    </w:rPr>
  </w:style>
  <w:style w:type="paragraph" w:customStyle="1" w:styleId="CM4">
    <w:name w:val="CM4"/>
    <w:basedOn w:val="Normale"/>
    <w:next w:val="Normale"/>
    <w:uiPriority w:val="99"/>
    <w:rsid w:val="00002E5B"/>
    <w:pPr>
      <w:autoSpaceDE w:val="0"/>
      <w:autoSpaceDN w:val="0"/>
      <w:adjustRightInd w:val="0"/>
    </w:pPr>
    <w:rPr>
      <w:rFonts w:ascii="EUAlbertina" w:hAnsi="EUAlbertina"/>
    </w:rPr>
  </w:style>
  <w:style w:type="character" w:styleId="Collegamentoipertestuale">
    <w:name w:val="Hyperlink"/>
    <w:basedOn w:val="Carpredefinitoparagrafo"/>
    <w:uiPriority w:val="99"/>
    <w:unhideWhenUsed/>
    <w:rsid w:val="00002E5B"/>
    <w:rPr>
      <w:color w:val="0563C1" w:themeColor="hyperlink"/>
      <w:u w:val="single"/>
    </w:rPr>
  </w:style>
  <w:style w:type="paragraph" w:styleId="Pidipagina">
    <w:name w:val="footer"/>
    <w:basedOn w:val="Normale"/>
    <w:link w:val="PidipaginaCarattere"/>
    <w:uiPriority w:val="99"/>
    <w:unhideWhenUsed/>
    <w:rsid w:val="00002E5B"/>
    <w:pPr>
      <w:tabs>
        <w:tab w:val="center" w:pos="4819"/>
        <w:tab w:val="right" w:pos="9638"/>
      </w:tabs>
    </w:pPr>
  </w:style>
  <w:style w:type="character" w:customStyle="1" w:styleId="PidipaginaCarattere">
    <w:name w:val="Piè di pagina Carattere"/>
    <w:basedOn w:val="Carpredefinitoparagrafo"/>
    <w:link w:val="Pidipagina"/>
    <w:uiPriority w:val="99"/>
    <w:rsid w:val="00002E5B"/>
    <w:rPr>
      <w:rFonts w:eastAsiaTheme="minorEastAsia"/>
      <w:sz w:val="24"/>
      <w:szCs w:val="24"/>
      <w:lang w:eastAsia="it-IT"/>
    </w:rPr>
  </w:style>
  <w:style w:type="character" w:styleId="Numeropagina">
    <w:name w:val="page number"/>
    <w:basedOn w:val="Carpredefinitoparagrafo"/>
    <w:uiPriority w:val="99"/>
    <w:semiHidden/>
    <w:unhideWhenUsed/>
    <w:rsid w:val="00002E5B"/>
  </w:style>
  <w:style w:type="paragraph" w:styleId="Titolosommario">
    <w:name w:val="TOC Heading"/>
    <w:basedOn w:val="Titolo1"/>
    <w:next w:val="Normale"/>
    <w:uiPriority w:val="39"/>
    <w:unhideWhenUsed/>
    <w:qFormat/>
    <w:rsid w:val="00002E5B"/>
    <w:pPr>
      <w:spacing w:line="276" w:lineRule="auto"/>
      <w:outlineLvl w:val="9"/>
    </w:pPr>
    <w:rPr>
      <w:color w:val="2E74B5" w:themeColor="accent1" w:themeShade="BF"/>
      <w:sz w:val="28"/>
      <w:szCs w:val="28"/>
    </w:rPr>
  </w:style>
  <w:style w:type="paragraph" w:styleId="Testofumetto">
    <w:name w:val="Balloon Text"/>
    <w:basedOn w:val="Normale"/>
    <w:link w:val="TestofumettoCarattere"/>
    <w:uiPriority w:val="99"/>
    <w:semiHidden/>
    <w:unhideWhenUsed/>
    <w:rsid w:val="00002E5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02E5B"/>
    <w:rPr>
      <w:rFonts w:ascii="Lucida Grande" w:eastAsiaTheme="minorEastAsia" w:hAnsi="Lucida Grande" w:cs="Lucida Grande"/>
      <w:sz w:val="18"/>
      <w:szCs w:val="18"/>
      <w:lang w:eastAsia="it-IT"/>
    </w:rPr>
  </w:style>
  <w:style w:type="paragraph" w:styleId="Sommario1">
    <w:name w:val="toc 1"/>
    <w:basedOn w:val="Normale"/>
    <w:next w:val="Normale"/>
    <w:autoRedefine/>
    <w:uiPriority w:val="39"/>
    <w:unhideWhenUsed/>
    <w:rsid w:val="00002E5B"/>
    <w:pPr>
      <w:spacing w:before="120"/>
    </w:pPr>
    <w:rPr>
      <w:rFonts w:ascii="Garamond" w:hAnsi="Garamond"/>
      <w:b/>
    </w:rPr>
  </w:style>
  <w:style w:type="paragraph" w:styleId="Sommario2">
    <w:name w:val="toc 2"/>
    <w:basedOn w:val="Normale"/>
    <w:next w:val="Normale"/>
    <w:link w:val="Sommario2Carattere"/>
    <w:autoRedefine/>
    <w:uiPriority w:val="39"/>
    <w:unhideWhenUsed/>
    <w:rsid w:val="00002E5B"/>
    <w:pPr>
      <w:ind w:left="240"/>
    </w:pPr>
    <w:rPr>
      <w:rFonts w:ascii="Garamond" w:hAnsi="Garamond"/>
      <w:b/>
      <w:smallCaps/>
      <w:szCs w:val="22"/>
    </w:rPr>
  </w:style>
  <w:style w:type="paragraph" w:styleId="Sommario3">
    <w:name w:val="toc 3"/>
    <w:basedOn w:val="Normale"/>
    <w:next w:val="Normale"/>
    <w:autoRedefine/>
    <w:uiPriority w:val="39"/>
    <w:unhideWhenUsed/>
    <w:rsid w:val="00002E5B"/>
    <w:pPr>
      <w:ind w:left="482"/>
    </w:pPr>
    <w:rPr>
      <w:rFonts w:ascii="Garamond" w:hAnsi="Garamond"/>
      <w:sz w:val="22"/>
      <w:szCs w:val="22"/>
    </w:rPr>
  </w:style>
  <w:style w:type="paragraph" w:styleId="Sommario4">
    <w:name w:val="toc 4"/>
    <w:basedOn w:val="Normale"/>
    <w:next w:val="Normale"/>
    <w:autoRedefine/>
    <w:uiPriority w:val="39"/>
    <w:unhideWhenUsed/>
    <w:rsid w:val="00002E5B"/>
    <w:pPr>
      <w:ind w:left="238"/>
    </w:pPr>
    <w:rPr>
      <w:rFonts w:ascii="Garamond" w:hAnsi="Garamond"/>
      <w:b/>
      <w:sz w:val="22"/>
      <w:szCs w:val="20"/>
    </w:rPr>
  </w:style>
  <w:style w:type="paragraph" w:styleId="Sommario5">
    <w:name w:val="toc 5"/>
    <w:basedOn w:val="Normale"/>
    <w:next w:val="Normale"/>
    <w:autoRedefine/>
    <w:uiPriority w:val="39"/>
    <w:unhideWhenUsed/>
    <w:rsid w:val="00002E5B"/>
    <w:pPr>
      <w:ind w:left="960"/>
    </w:pPr>
    <w:rPr>
      <w:sz w:val="20"/>
      <w:szCs w:val="20"/>
    </w:rPr>
  </w:style>
  <w:style w:type="paragraph" w:styleId="Sommario6">
    <w:name w:val="toc 6"/>
    <w:basedOn w:val="Normale"/>
    <w:next w:val="Normale"/>
    <w:autoRedefine/>
    <w:uiPriority w:val="39"/>
    <w:unhideWhenUsed/>
    <w:rsid w:val="00002E5B"/>
    <w:pPr>
      <w:ind w:left="1200"/>
    </w:pPr>
    <w:rPr>
      <w:sz w:val="20"/>
      <w:szCs w:val="20"/>
    </w:rPr>
  </w:style>
  <w:style w:type="paragraph" w:styleId="Sommario7">
    <w:name w:val="toc 7"/>
    <w:basedOn w:val="Normale"/>
    <w:next w:val="Normale"/>
    <w:autoRedefine/>
    <w:uiPriority w:val="39"/>
    <w:unhideWhenUsed/>
    <w:rsid w:val="00002E5B"/>
    <w:pPr>
      <w:ind w:left="1440"/>
    </w:pPr>
    <w:rPr>
      <w:sz w:val="20"/>
      <w:szCs w:val="20"/>
    </w:rPr>
  </w:style>
  <w:style w:type="paragraph" w:styleId="Sommario8">
    <w:name w:val="toc 8"/>
    <w:basedOn w:val="Normale"/>
    <w:next w:val="Normale"/>
    <w:autoRedefine/>
    <w:uiPriority w:val="39"/>
    <w:unhideWhenUsed/>
    <w:rsid w:val="00002E5B"/>
    <w:pPr>
      <w:ind w:left="1680"/>
    </w:pPr>
    <w:rPr>
      <w:sz w:val="20"/>
      <w:szCs w:val="20"/>
    </w:rPr>
  </w:style>
  <w:style w:type="paragraph" w:styleId="Sommario9">
    <w:name w:val="toc 9"/>
    <w:basedOn w:val="Normale"/>
    <w:next w:val="Normale"/>
    <w:autoRedefine/>
    <w:uiPriority w:val="39"/>
    <w:unhideWhenUsed/>
    <w:rsid w:val="00002E5B"/>
    <w:pPr>
      <w:ind w:left="1920"/>
    </w:pPr>
    <w:rPr>
      <w:sz w:val="20"/>
      <w:szCs w:val="20"/>
    </w:rPr>
  </w:style>
  <w:style w:type="paragraph" w:styleId="Intestazione">
    <w:name w:val="header"/>
    <w:basedOn w:val="Normale"/>
    <w:link w:val="IntestazioneCarattere"/>
    <w:uiPriority w:val="99"/>
    <w:unhideWhenUsed/>
    <w:rsid w:val="00002E5B"/>
    <w:pPr>
      <w:tabs>
        <w:tab w:val="center" w:pos="4819"/>
        <w:tab w:val="right" w:pos="9638"/>
      </w:tabs>
    </w:pPr>
  </w:style>
  <w:style w:type="character" w:customStyle="1" w:styleId="IntestazioneCarattere">
    <w:name w:val="Intestazione Carattere"/>
    <w:basedOn w:val="Carpredefinitoparagrafo"/>
    <w:link w:val="Intestazione"/>
    <w:uiPriority w:val="99"/>
    <w:rsid w:val="00002E5B"/>
    <w:rPr>
      <w:rFonts w:eastAsiaTheme="minorEastAsia"/>
      <w:sz w:val="24"/>
      <w:szCs w:val="24"/>
      <w:lang w:eastAsia="it-IT"/>
    </w:rPr>
  </w:style>
  <w:style w:type="paragraph" w:styleId="Nessunaspaziatura">
    <w:name w:val="No Spacing"/>
    <w:link w:val="NessunaspaziaturaCarattere"/>
    <w:uiPriority w:val="1"/>
    <w:qFormat/>
    <w:rsid w:val="00002E5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02E5B"/>
    <w:rPr>
      <w:rFonts w:eastAsiaTheme="minorEastAsia"/>
      <w:lang w:eastAsia="it-IT"/>
    </w:rPr>
  </w:style>
  <w:style w:type="character" w:customStyle="1" w:styleId="Sommario2Carattere">
    <w:name w:val="Sommario 2 Carattere"/>
    <w:basedOn w:val="Carpredefinitoparagrafo"/>
    <w:link w:val="Sommario2"/>
    <w:uiPriority w:val="39"/>
    <w:rsid w:val="00002E5B"/>
    <w:rPr>
      <w:rFonts w:ascii="Garamond" w:eastAsiaTheme="minorEastAsia" w:hAnsi="Garamond"/>
      <w:b/>
      <w:smallCaps/>
      <w:sz w:val="24"/>
      <w:lang w:eastAsia="it-IT"/>
    </w:rPr>
  </w:style>
  <w:style w:type="table" w:customStyle="1" w:styleId="TableNormal">
    <w:name w:val="Table Normal"/>
    <w:uiPriority w:val="2"/>
    <w:semiHidden/>
    <w:unhideWhenUsed/>
    <w:qFormat/>
    <w:rsid w:val="00002E5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02E5B"/>
    <w:pPr>
      <w:widowControl w:val="0"/>
      <w:ind w:left="113" w:firstLine="2"/>
    </w:pPr>
    <w:rPr>
      <w:rFonts w:ascii="Cambria" w:eastAsia="Cambria" w:hAnsi="Cambria"/>
      <w:sz w:val="19"/>
      <w:szCs w:val="19"/>
      <w:lang w:val="en-US" w:eastAsia="en-US"/>
    </w:rPr>
  </w:style>
  <w:style w:type="character" w:customStyle="1" w:styleId="CorpotestoCarattere">
    <w:name w:val="Corpo testo Carattere"/>
    <w:basedOn w:val="Carpredefinitoparagrafo"/>
    <w:link w:val="Corpotesto"/>
    <w:uiPriority w:val="1"/>
    <w:rsid w:val="00002E5B"/>
    <w:rPr>
      <w:rFonts w:ascii="Cambria" w:eastAsia="Cambria" w:hAnsi="Cambria"/>
      <w:sz w:val="19"/>
      <w:szCs w:val="19"/>
      <w:lang w:val="en-US"/>
    </w:rPr>
  </w:style>
  <w:style w:type="paragraph" w:customStyle="1" w:styleId="TableParagraph">
    <w:name w:val="Table Paragraph"/>
    <w:basedOn w:val="Normale"/>
    <w:uiPriority w:val="1"/>
    <w:qFormat/>
    <w:rsid w:val="00002E5B"/>
    <w:pPr>
      <w:widowControl w:val="0"/>
    </w:pPr>
    <w:rPr>
      <w:rFonts w:eastAsiaTheme="minorHAnsi"/>
      <w:sz w:val="22"/>
      <w:szCs w:val="22"/>
      <w:lang w:val="en-US" w:eastAsia="en-US"/>
    </w:rPr>
  </w:style>
  <w:style w:type="paragraph" w:styleId="Testonotaapidipagina">
    <w:name w:val="footnote text"/>
    <w:basedOn w:val="Normale"/>
    <w:link w:val="TestonotaapidipaginaCarattere"/>
    <w:uiPriority w:val="99"/>
    <w:semiHidden/>
    <w:unhideWhenUsed/>
    <w:rsid w:val="00002E5B"/>
    <w:pPr>
      <w:widowControl w:val="0"/>
    </w:pPr>
    <w:rPr>
      <w:rFonts w:eastAsiaTheme="minorHAnsi"/>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rsid w:val="00002E5B"/>
    <w:rPr>
      <w:sz w:val="20"/>
      <w:szCs w:val="20"/>
      <w:lang w:val="en-US"/>
    </w:rPr>
  </w:style>
  <w:style w:type="character" w:styleId="Rimandonotaapidipagina">
    <w:name w:val="footnote reference"/>
    <w:basedOn w:val="Carpredefinitoparagrafo"/>
    <w:uiPriority w:val="99"/>
    <w:semiHidden/>
    <w:unhideWhenUsed/>
    <w:rsid w:val="00002E5B"/>
    <w:rPr>
      <w:vertAlign w:val="superscript"/>
    </w:rPr>
  </w:style>
  <w:style w:type="numbering" w:customStyle="1" w:styleId="Nessunelenco1">
    <w:name w:val="Nessun elenco1"/>
    <w:next w:val="Nessunelenco"/>
    <w:uiPriority w:val="99"/>
    <w:semiHidden/>
    <w:unhideWhenUsed/>
    <w:rsid w:val="00002E5B"/>
  </w:style>
  <w:style w:type="table" w:customStyle="1" w:styleId="TableNormal1">
    <w:name w:val="Table Normal1"/>
    <w:uiPriority w:val="2"/>
    <w:semiHidden/>
    <w:unhideWhenUsed/>
    <w:qFormat/>
    <w:rsid w:val="00002E5B"/>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002E5B"/>
    <w:rPr>
      <w:color w:val="954F72" w:themeColor="followedHyperlink"/>
      <w:u w:val="single"/>
    </w:rPr>
  </w:style>
  <w:style w:type="character" w:styleId="Rimandocommento">
    <w:name w:val="annotation reference"/>
    <w:basedOn w:val="Carpredefinitoparagrafo"/>
    <w:uiPriority w:val="99"/>
    <w:semiHidden/>
    <w:unhideWhenUsed/>
    <w:rsid w:val="00002E5B"/>
    <w:rPr>
      <w:sz w:val="16"/>
      <w:szCs w:val="16"/>
    </w:rPr>
  </w:style>
  <w:style w:type="paragraph" w:styleId="Testocommento">
    <w:name w:val="annotation text"/>
    <w:basedOn w:val="Normale"/>
    <w:link w:val="TestocommentoCarattere"/>
    <w:uiPriority w:val="99"/>
    <w:semiHidden/>
    <w:unhideWhenUsed/>
    <w:rsid w:val="00002E5B"/>
    <w:rPr>
      <w:sz w:val="20"/>
      <w:szCs w:val="20"/>
    </w:rPr>
  </w:style>
  <w:style w:type="character" w:customStyle="1" w:styleId="TestocommentoCarattere">
    <w:name w:val="Testo commento Carattere"/>
    <w:basedOn w:val="Carpredefinitoparagrafo"/>
    <w:link w:val="Testocommento"/>
    <w:uiPriority w:val="99"/>
    <w:semiHidden/>
    <w:rsid w:val="00002E5B"/>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2E5B"/>
    <w:rPr>
      <w:b/>
      <w:bCs/>
    </w:rPr>
  </w:style>
  <w:style w:type="character" w:customStyle="1" w:styleId="SoggettocommentoCarattere">
    <w:name w:val="Soggetto commento Carattere"/>
    <w:basedOn w:val="TestocommentoCarattere"/>
    <w:link w:val="Soggettocommento"/>
    <w:uiPriority w:val="99"/>
    <w:semiHidden/>
    <w:rsid w:val="00002E5B"/>
    <w:rPr>
      <w:rFonts w:eastAsiaTheme="minorEastAsia"/>
      <w:b/>
      <w:bCs/>
      <w:sz w:val="20"/>
      <w:szCs w:val="20"/>
      <w:lang w:eastAsia="it-IT"/>
    </w:rPr>
  </w:style>
  <w:style w:type="paragraph" w:styleId="Revisione">
    <w:name w:val="Revision"/>
    <w:hidden/>
    <w:uiPriority w:val="99"/>
    <w:semiHidden/>
    <w:rsid w:val="00002E5B"/>
    <w:pPr>
      <w:spacing w:after="0" w:line="240" w:lineRule="auto"/>
    </w:pPr>
    <w:rPr>
      <w:rFonts w:eastAsiaTheme="minorEastAsia"/>
      <w:sz w:val="24"/>
      <w:szCs w:val="24"/>
      <w:lang w:eastAsia="it-IT"/>
    </w:rPr>
  </w:style>
  <w:style w:type="character" w:customStyle="1" w:styleId="provvnumcomma">
    <w:name w:val="provv_numcomma"/>
    <w:basedOn w:val="Carpredefinitoparagrafo"/>
    <w:rsid w:val="009317B2"/>
  </w:style>
  <w:style w:type="paragraph" w:customStyle="1" w:styleId="provvr0">
    <w:name w:val="provv_r0"/>
    <w:basedOn w:val="Normale"/>
    <w:rsid w:val="009317B2"/>
    <w:pPr>
      <w:spacing w:before="100" w:beforeAutospacing="1" w:after="20"/>
      <w:jc w:val="both"/>
    </w:pPr>
    <w:rPr>
      <w:rFonts w:ascii="Times New Roman" w:eastAsia="Times New Roman" w:hAnsi="Times New Roman" w:cs="Times New Roman"/>
    </w:rPr>
  </w:style>
  <w:style w:type="character" w:customStyle="1" w:styleId="provvnumart">
    <w:name w:val="provv_numart"/>
    <w:basedOn w:val="Carpredefinitoparagrafo"/>
    <w:rsid w:val="00D10157"/>
    <w:rPr>
      <w:b/>
      <w:bCs/>
    </w:rPr>
  </w:style>
  <w:style w:type="character" w:customStyle="1" w:styleId="provvrubrica">
    <w:name w:val="provv_rubrica"/>
    <w:basedOn w:val="Carpredefinitoparagrafo"/>
    <w:rsid w:val="00D10157"/>
    <w:rPr>
      <w:b/>
      <w:bCs/>
    </w:rPr>
  </w:style>
  <w:style w:type="character" w:customStyle="1" w:styleId="provvvigore">
    <w:name w:val="provv_vigore"/>
    <w:basedOn w:val="Carpredefinitoparagrafo"/>
    <w:rsid w:val="00D10157"/>
    <w:rPr>
      <w:b/>
      <w:bCs/>
      <w:vanish w:val="0"/>
      <w:webHidden w:val="0"/>
      <w:specVanish w:val="0"/>
    </w:rPr>
  </w:style>
  <w:style w:type="character" w:customStyle="1" w:styleId="ParagrafoelencoCarattere">
    <w:name w:val="Paragrafo elenco Carattere"/>
    <w:link w:val="Paragrafoelenco"/>
    <w:uiPriority w:val="34"/>
    <w:locked/>
    <w:rsid w:val="00303804"/>
    <w:rPr>
      <w:rFonts w:eastAsiaTheme="minorEastAsia"/>
      <w:sz w:val="24"/>
      <w:szCs w:val="24"/>
      <w:lang w:eastAsia="it-IT"/>
    </w:rPr>
  </w:style>
  <w:style w:type="paragraph" w:customStyle="1" w:styleId="Default">
    <w:name w:val="Default"/>
    <w:rsid w:val="003D1BF4"/>
    <w:pPr>
      <w:autoSpaceDE w:val="0"/>
      <w:autoSpaceDN w:val="0"/>
      <w:adjustRightInd w:val="0"/>
      <w:spacing w:after="0" w:line="240" w:lineRule="auto"/>
    </w:pPr>
    <w:rPr>
      <w:rFonts w:ascii="Cambria" w:hAnsi="Cambria" w:cs="Cambria"/>
      <w:color w:val="000000"/>
      <w:sz w:val="24"/>
      <w:szCs w:val="24"/>
    </w:rPr>
  </w:style>
  <w:style w:type="paragraph" w:customStyle="1" w:styleId="provvr01">
    <w:name w:val="provv_r01"/>
    <w:basedOn w:val="Normale"/>
    <w:rsid w:val="003C158B"/>
    <w:pPr>
      <w:spacing w:before="100" w:beforeAutospacing="1" w:after="45"/>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126">
      <w:bodyDiv w:val="1"/>
      <w:marLeft w:val="0"/>
      <w:marRight w:val="0"/>
      <w:marTop w:val="150"/>
      <w:marBottom w:val="0"/>
      <w:divBdr>
        <w:top w:val="none" w:sz="0" w:space="0" w:color="auto"/>
        <w:left w:val="none" w:sz="0" w:space="0" w:color="auto"/>
        <w:bottom w:val="none" w:sz="0" w:space="0" w:color="auto"/>
        <w:right w:val="none" w:sz="0" w:space="0" w:color="auto"/>
      </w:divBdr>
      <w:divsChild>
        <w:div w:id="1458333626">
          <w:marLeft w:val="0"/>
          <w:marRight w:val="0"/>
          <w:marTop w:val="0"/>
          <w:marBottom w:val="0"/>
          <w:divBdr>
            <w:top w:val="none" w:sz="0" w:space="0" w:color="auto"/>
            <w:left w:val="none" w:sz="0" w:space="0" w:color="auto"/>
            <w:bottom w:val="none" w:sz="0" w:space="0" w:color="auto"/>
            <w:right w:val="none" w:sz="0" w:space="0" w:color="auto"/>
          </w:divBdr>
          <w:divsChild>
            <w:div w:id="1868717392">
              <w:marLeft w:val="0"/>
              <w:marRight w:val="0"/>
              <w:marTop w:val="0"/>
              <w:marBottom w:val="0"/>
              <w:divBdr>
                <w:top w:val="none" w:sz="0" w:space="0" w:color="auto"/>
                <w:left w:val="none" w:sz="0" w:space="0" w:color="auto"/>
                <w:bottom w:val="none" w:sz="0" w:space="0" w:color="auto"/>
                <w:right w:val="none" w:sz="0" w:space="0" w:color="auto"/>
              </w:divBdr>
              <w:divsChild>
                <w:div w:id="918100106">
                  <w:marLeft w:val="0"/>
                  <w:marRight w:val="0"/>
                  <w:marTop w:val="0"/>
                  <w:marBottom w:val="0"/>
                  <w:divBdr>
                    <w:top w:val="none" w:sz="0" w:space="0" w:color="auto"/>
                    <w:left w:val="none" w:sz="0" w:space="0" w:color="auto"/>
                    <w:bottom w:val="none" w:sz="0" w:space="0" w:color="auto"/>
                    <w:right w:val="none" w:sz="0" w:space="0" w:color="auto"/>
                  </w:divBdr>
                  <w:divsChild>
                    <w:div w:id="1216430489">
                      <w:marLeft w:val="0"/>
                      <w:marRight w:val="0"/>
                      <w:marTop w:val="0"/>
                      <w:marBottom w:val="0"/>
                      <w:divBdr>
                        <w:top w:val="none" w:sz="0" w:space="0" w:color="auto"/>
                        <w:left w:val="none" w:sz="0" w:space="0" w:color="auto"/>
                        <w:bottom w:val="none" w:sz="0" w:space="0" w:color="auto"/>
                        <w:right w:val="none" w:sz="0" w:space="0" w:color="auto"/>
                      </w:divBdr>
                      <w:divsChild>
                        <w:div w:id="1413505987">
                          <w:marLeft w:val="375"/>
                          <w:marRight w:val="0"/>
                          <w:marTop w:val="0"/>
                          <w:marBottom w:val="0"/>
                          <w:divBdr>
                            <w:top w:val="none" w:sz="0" w:space="0" w:color="auto"/>
                            <w:left w:val="none" w:sz="0" w:space="0" w:color="auto"/>
                            <w:bottom w:val="none" w:sz="0" w:space="0" w:color="auto"/>
                            <w:right w:val="none" w:sz="0" w:space="0" w:color="auto"/>
                          </w:divBdr>
                          <w:divsChild>
                            <w:div w:id="473446693">
                              <w:marLeft w:val="0"/>
                              <w:marRight w:val="0"/>
                              <w:marTop w:val="0"/>
                              <w:marBottom w:val="300"/>
                              <w:divBdr>
                                <w:top w:val="none" w:sz="0" w:space="0" w:color="auto"/>
                                <w:left w:val="single" w:sz="6" w:space="0" w:color="EDEDED"/>
                                <w:bottom w:val="single" w:sz="6" w:space="26" w:color="EDEDED"/>
                                <w:right w:val="single" w:sz="6" w:space="0" w:color="EDEDED"/>
                              </w:divBdr>
                              <w:divsChild>
                                <w:div w:id="8457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788">
      <w:bodyDiv w:val="1"/>
      <w:marLeft w:val="0"/>
      <w:marRight w:val="0"/>
      <w:marTop w:val="150"/>
      <w:marBottom w:val="0"/>
      <w:divBdr>
        <w:top w:val="none" w:sz="0" w:space="0" w:color="auto"/>
        <w:left w:val="none" w:sz="0" w:space="0" w:color="auto"/>
        <w:bottom w:val="none" w:sz="0" w:space="0" w:color="auto"/>
        <w:right w:val="none" w:sz="0" w:space="0" w:color="auto"/>
      </w:divBdr>
      <w:divsChild>
        <w:div w:id="887499229">
          <w:marLeft w:val="0"/>
          <w:marRight w:val="0"/>
          <w:marTop w:val="0"/>
          <w:marBottom w:val="0"/>
          <w:divBdr>
            <w:top w:val="none" w:sz="0" w:space="0" w:color="auto"/>
            <w:left w:val="none" w:sz="0" w:space="0" w:color="auto"/>
            <w:bottom w:val="none" w:sz="0" w:space="0" w:color="auto"/>
            <w:right w:val="none" w:sz="0" w:space="0" w:color="auto"/>
          </w:divBdr>
          <w:divsChild>
            <w:div w:id="1481266290">
              <w:marLeft w:val="0"/>
              <w:marRight w:val="0"/>
              <w:marTop w:val="0"/>
              <w:marBottom w:val="0"/>
              <w:divBdr>
                <w:top w:val="none" w:sz="0" w:space="0" w:color="auto"/>
                <w:left w:val="none" w:sz="0" w:space="0" w:color="auto"/>
                <w:bottom w:val="none" w:sz="0" w:space="0" w:color="auto"/>
                <w:right w:val="none" w:sz="0" w:space="0" w:color="auto"/>
              </w:divBdr>
              <w:divsChild>
                <w:div w:id="31227355">
                  <w:marLeft w:val="0"/>
                  <w:marRight w:val="0"/>
                  <w:marTop w:val="0"/>
                  <w:marBottom w:val="0"/>
                  <w:divBdr>
                    <w:top w:val="none" w:sz="0" w:space="0" w:color="auto"/>
                    <w:left w:val="none" w:sz="0" w:space="0" w:color="auto"/>
                    <w:bottom w:val="none" w:sz="0" w:space="0" w:color="auto"/>
                    <w:right w:val="none" w:sz="0" w:space="0" w:color="auto"/>
                  </w:divBdr>
                  <w:divsChild>
                    <w:div w:id="312410132">
                      <w:marLeft w:val="0"/>
                      <w:marRight w:val="0"/>
                      <w:marTop w:val="0"/>
                      <w:marBottom w:val="0"/>
                      <w:divBdr>
                        <w:top w:val="none" w:sz="0" w:space="0" w:color="auto"/>
                        <w:left w:val="none" w:sz="0" w:space="0" w:color="auto"/>
                        <w:bottom w:val="none" w:sz="0" w:space="0" w:color="auto"/>
                        <w:right w:val="none" w:sz="0" w:space="0" w:color="auto"/>
                      </w:divBdr>
                      <w:divsChild>
                        <w:div w:id="1302425168">
                          <w:marLeft w:val="375"/>
                          <w:marRight w:val="0"/>
                          <w:marTop w:val="0"/>
                          <w:marBottom w:val="0"/>
                          <w:divBdr>
                            <w:top w:val="none" w:sz="0" w:space="0" w:color="auto"/>
                            <w:left w:val="none" w:sz="0" w:space="0" w:color="auto"/>
                            <w:bottom w:val="none" w:sz="0" w:space="0" w:color="auto"/>
                            <w:right w:val="none" w:sz="0" w:space="0" w:color="auto"/>
                          </w:divBdr>
                          <w:divsChild>
                            <w:div w:id="153840903">
                              <w:marLeft w:val="0"/>
                              <w:marRight w:val="0"/>
                              <w:marTop w:val="0"/>
                              <w:marBottom w:val="300"/>
                              <w:divBdr>
                                <w:top w:val="none" w:sz="0" w:space="0" w:color="auto"/>
                                <w:left w:val="single" w:sz="6" w:space="0" w:color="EDEDED"/>
                                <w:bottom w:val="single" w:sz="6" w:space="26" w:color="EDEDED"/>
                                <w:right w:val="single" w:sz="6" w:space="0" w:color="EDEDED"/>
                              </w:divBdr>
                              <w:divsChild>
                                <w:div w:id="18300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10806">
      <w:bodyDiv w:val="1"/>
      <w:marLeft w:val="0"/>
      <w:marRight w:val="0"/>
      <w:marTop w:val="150"/>
      <w:marBottom w:val="0"/>
      <w:divBdr>
        <w:top w:val="none" w:sz="0" w:space="0" w:color="auto"/>
        <w:left w:val="none" w:sz="0" w:space="0" w:color="auto"/>
        <w:bottom w:val="none" w:sz="0" w:space="0" w:color="auto"/>
        <w:right w:val="none" w:sz="0" w:space="0" w:color="auto"/>
      </w:divBdr>
      <w:divsChild>
        <w:div w:id="1457487325">
          <w:marLeft w:val="0"/>
          <w:marRight w:val="0"/>
          <w:marTop w:val="0"/>
          <w:marBottom w:val="0"/>
          <w:divBdr>
            <w:top w:val="none" w:sz="0" w:space="0" w:color="auto"/>
            <w:left w:val="none" w:sz="0" w:space="0" w:color="auto"/>
            <w:bottom w:val="none" w:sz="0" w:space="0" w:color="auto"/>
            <w:right w:val="none" w:sz="0" w:space="0" w:color="auto"/>
          </w:divBdr>
          <w:divsChild>
            <w:div w:id="741374269">
              <w:marLeft w:val="0"/>
              <w:marRight w:val="0"/>
              <w:marTop w:val="0"/>
              <w:marBottom w:val="0"/>
              <w:divBdr>
                <w:top w:val="none" w:sz="0" w:space="0" w:color="auto"/>
                <w:left w:val="none" w:sz="0" w:space="0" w:color="auto"/>
                <w:bottom w:val="none" w:sz="0" w:space="0" w:color="auto"/>
                <w:right w:val="none" w:sz="0" w:space="0" w:color="auto"/>
              </w:divBdr>
              <w:divsChild>
                <w:div w:id="556745560">
                  <w:marLeft w:val="0"/>
                  <w:marRight w:val="0"/>
                  <w:marTop w:val="0"/>
                  <w:marBottom w:val="0"/>
                  <w:divBdr>
                    <w:top w:val="none" w:sz="0" w:space="0" w:color="auto"/>
                    <w:left w:val="none" w:sz="0" w:space="0" w:color="auto"/>
                    <w:bottom w:val="none" w:sz="0" w:space="0" w:color="auto"/>
                    <w:right w:val="none" w:sz="0" w:space="0" w:color="auto"/>
                  </w:divBdr>
                  <w:divsChild>
                    <w:div w:id="1950696133">
                      <w:marLeft w:val="0"/>
                      <w:marRight w:val="0"/>
                      <w:marTop w:val="0"/>
                      <w:marBottom w:val="0"/>
                      <w:divBdr>
                        <w:top w:val="none" w:sz="0" w:space="0" w:color="auto"/>
                        <w:left w:val="none" w:sz="0" w:space="0" w:color="auto"/>
                        <w:bottom w:val="none" w:sz="0" w:space="0" w:color="auto"/>
                        <w:right w:val="none" w:sz="0" w:space="0" w:color="auto"/>
                      </w:divBdr>
                      <w:divsChild>
                        <w:div w:id="1901404208">
                          <w:marLeft w:val="375"/>
                          <w:marRight w:val="0"/>
                          <w:marTop w:val="0"/>
                          <w:marBottom w:val="0"/>
                          <w:divBdr>
                            <w:top w:val="none" w:sz="0" w:space="0" w:color="auto"/>
                            <w:left w:val="none" w:sz="0" w:space="0" w:color="auto"/>
                            <w:bottom w:val="none" w:sz="0" w:space="0" w:color="auto"/>
                            <w:right w:val="none" w:sz="0" w:space="0" w:color="auto"/>
                          </w:divBdr>
                          <w:divsChild>
                            <w:div w:id="1437411450">
                              <w:marLeft w:val="0"/>
                              <w:marRight w:val="0"/>
                              <w:marTop w:val="0"/>
                              <w:marBottom w:val="300"/>
                              <w:divBdr>
                                <w:top w:val="none" w:sz="0" w:space="0" w:color="auto"/>
                                <w:left w:val="single" w:sz="6" w:space="0" w:color="EDEDED"/>
                                <w:bottom w:val="single" w:sz="6" w:space="26" w:color="EDEDED"/>
                                <w:right w:val="single" w:sz="6" w:space="0" w:color="EDEDED"/>
                              </w:divBdr>
                              <w:divsChild>
                                <w:div w:id="14463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3545">
      <w:bodyDiv w:val="1"/>
      <w:marLeft w:val="0"/>
      <w:marRight w:val="0"/>
      <w:marTop w:val="0"/>
      <w:marBottom w:val="0"/>
      <w:divBdr>
        <w:top w:val="none" w:sz="0" w:space="0" w:color="auto"/>
        <w:left w:val="none" w:sz="0" w:space="0" w:color="auto"/>
        <w:bottom w:val="none" w:sz="0" w:space="0" w:color="auto"/>
        <w:right w:val="none" w:sz="0" w:space="0" w:color="auto"/>
      </w:divBdr>
    </w:div>
    <w:div w:id="1126896757">
      <w:bodyDiv w:val="1"/>
      <w:marLeft w:val="0"/>
      <w:marRight w:val="0"/>
      <w:marTop w:val="150"/>
      <w:marBottom w:val="0"/>
      <w:divBdr>
        <w:top w:val="none" w:sz="0" w:space="0" w:color="auto"/>
        <w:left w:val="none" w:sz="0" w:space="0" w:color="auto"/>
        <w:bottom w:val="none" w:sz="0" w:space="0" w:color="auto"/>
        <w:right w:val="none" w:sz="0" w:space="0" w:color="auto"/>
      </w:divBdr>
      <w:divsChild>
        <w:div w:id="659384599">
          <w:marLeft w:val="0"/>
          <w:marRight w:val="0"/>
          <w:marTop w:val="0"/>
          <w:marBottom w:val="0"/>
          <w:divBdr>
            <w:top w:val="none" w:sz="0" w:space="0" w:color="auto"/>
            <w:left w:val="none" w:sz="0" w:space="0" w:color="auto"/>
            <w:bottom w:val="none" w:sz="0" w:space="0" w:color="auto"/>
            <w:right w:val="none" w:sz="0" w:space="0" w:color="auto"/>
          </w:divBdr>
          <w:divsChild>
            <w:div w:id="2110661752">
              <w:marLeft w:val="0"/>
              <w:marRight w:val="0"/>
              <w:marTop w:val="0"/>
              <w:marBottom w:val="0"/>
              <w:divBdr>
                <w:top w:val="none" w:sz="0" w:space="0" w:color="auto"/>
                <w:left w:val="none" w:sz="0" w:space="0" w:color="auto"/>
                <w:bottom w:val="none" w:sz="0" w:space="0" w:color="auto"/>
                <w:right w:val="none" w:sz="0" w:space="0" w:color="auto"/>
              </w:divBdr>
              <w:divsChild>
                <w:div w:id="179197044">
                  <w:marLeft w:val="0"/>
                  <w:marRight w:val="0"/>
                  <w:marTop w:val="0"/>
                  <w:marBottom w:val="0"/>
                  <w:divBdr>
                    <w:top w:val="none" w:sz="0" w:space="0" w:color="auto"/>
                    <w:left w:val="none" w:sz="0" w:space="0" w:color="auto"/>
                    <w:bottom w:val="none" w:sz="0" w:space="0" w:color="auto"/>
                    <w:right w:val="none" w:sz="0" w:space="0" w:color="auto"/>
                  </w:divBdr>
                  <w:divsChild>
                    <w:div w:id="10422109">
                      <w:marLeft w:val="0"/>
                      <w:marRight w:val="0"/>
                      <w:marTop w:val="0"/>
                      <w:marBottom w:val="0"/>
                      <w:divBdr>
                        <w:top w:val="none" w:sz="0" w:space="0" w:color="auto"/>
                        <w:left w:val="none" w:sz="0" w:space="0" w:color="auto"/>
                        <w:bottom w:val="none" w:sz="0" w:space="0" w:color="auto"/>
                        <w:right w:val="none" w:sz="0" w:space="0" w:color="auto"/>
                      </w:divBdr>
                      <w:divsChild>
                        <w:div w:id="681132407">
                          <w:marLeft w:val="375"/>
                          <w:marRight w:val="0"/>
                          <w:marTop w:val="0"/>
                          <w:marBottom w:val="0"/>
                          <w:divBdr>
                            <w:top w:val="none" w:sz="0" w:space="0" w:color="auto"/>
                            <w:left w:val="none" w:sz="0" w:space="0" w:color="auto"/>
                            <w:bottom w:val="none" w:sz="0" w:space="0" w:color="auto"/>
                            <w:right w:val="none" w:sz="0" w:space="0" w:color="auto"/>
                          </w:divBdr>
                          <w:divsChild>
                            <w:div w:id="557865754">
                              <w:marLeft w:val="0"/>
                              <w:marRight w:val="0"/>
                              <w:marTop w:val="0"/>
                              <w:marBottom w:val="300"/>
                              <w:divBdr>
                                <w:top w:val="none" w:sz="0" w:space="0" w:color="auto"/>
                                <w:left w:val="single" w:sz="6" w:space="0" w:color="EDEDED"/>
                                <w:bottom w:val="single" w:sz="6" w:space="26" w:color="EDEDED"/>
                                <w:right w:val="single" w:sz="6" w:space="0" w:color="EDEDED"/>
                              </w:divBdr>
                              <w:divsChild>
                                <w:div w:id="13754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26988">
      <w:bodyDiv w:val="1"/>
      <w:marLeft w:val="0"/>
      <w:marRight w:val="0"/>
      <w:marTop w:val="150"/>
      <w:marBottom w:val="0"/>
      <w:divBdr>
        <w:top w:val="none" w:sz="0" w:space="0" w:color="auto"/>
        <w:left w:val="none" w:sz="0" w:space="0" w:color="auto"/>
        <w:bottom w:val="none" w:sz="0" w:space="0" w:color="auto"/>
        <w:right w:val="none" w:sz="0" w:space="0" w:color="auto"/>
      </w:divBdr>
      <w:divsChild>
        <w:div w:id="6712426">
          <w:marLeft w:val="0"/>
          <w:marRight w:val="0"/>
          <w:marTop w:val="0"/>
          <w:marBottom w:val="0"/>
          <w:divBdr>
            <w:top w:val="none" w:sz="0" w:space="0" w:color="auto"/>
            <w:left w:val="none" w:sz="0" w:space="0" w:color="auto"/>
            <w:bottom w:val="none" w:sz="0" w:space="0" w:color="auto"/>
            <w:right w:val="none" w:sz="0" w:space="0" w:color="auto"/>
          </w:divBdr>
          <w:divsChild>
            <w:div w:id="27266302">
              <w:marLeft w:val="0"/>
              <w:marRight w:val="0"/>
              <w:marTop w:val="0"/>
              <w:marBottom w:val="0"/>
              <w:divBdr>
                <w:top w:val="none" w:sz="0" w:space="0" w:color="auto"/>
                <w:left w:val="none" w:sz="0" w:space="0" w:color="auto"/>
                <w:bottom w:val="none" w:sz="0" w:space="0" w:color="auto"/>
                <w:right w:val="none" w:sz="0" w:space="0" w:color="auto"/>
              </w:divBdr>
              <w:divsChild>
                <w:div w:id="2318593">
                  <w:marLeft w:val="0"/>
                  <w:marRight w:val="0"/>
                  <w:marTop w:val="0"/>
                  <w:marBottom w:val="0"/>
                  <w:divBdr>
                    <w:top w:val="none" w:sz="0" w:space="0" w:color="auto"/>
                    <w:left w:val="none" w:sz="0" w:space="0" w:color="auto"/>
                    <w:bottom w:val="none" w:sz="0" w:space="0" w:color="auto"/>
                    <w:right w:val="none" w:sz="0" w:space="0" w:color="auto"/>
                  </w:divBdr>
                  <w:divsChild>
                    <w:div w:id="181670683">
                      <w:marLeft w:val="0"/>
                      <w:marRight w:val="0"/>
                      <w:marTop w:val="0"/>
                      <w:marBottom w:val="0"/>
                      <w:divBdr>
                        <w:top w:val="none" w:sz="0" w:space="0" w:color="auto"/>
                        <w:left w:val="none" w:sz="0" w:space="0" w:color="auto"/>
                        <w:bottom w:val="none" w:sz="0" w:space="0" w:color="auto"/>
                        <w:right w:val="none" w:sz="0" w:space="0" w:color="auto"/>
                      </w:divBdr>
                      <w:divsChild>
                        <w:div w:id="996230266">
                          <w:marLeft w:val="375"/>
                          <w:marRight w:val="0"/>
                          <w:marTop w:val="0"/>
                          <w:marBottom w:val="0"/>
                          <w:divBdr>
                            <w:top w:val="none" w:sz="0" w:space="0" w:color="auto"/>
                            <w:left w:val="none" w:sz="0" w:space="0" w:color="auto"/>
                            <w:bottom w:val="none" w:sz="0" w:space="0" w:color="auto"/>
                            <w:right w:val="none" w:sz="0" w:space="0" w:color="auto"/>
                          </w:divBdr>
                          <w:divsChild>
                            <w:div w:id="1461611566">
                              <w:marLeft w:val="0"/>
                              <w:marRight w:val="0"/>
                              <w:marTop w:val="0"/>
                              <w:marBottom w:val="300"/>
                              <w:divBdr>
                                <w:top w:val="none" w:sz="0" w:space="0" w:color="auto"/>
                                <w:left w:val="single" w:sz="6" w:space="0" w:color="EDEDED"/>
                                <w:bottom w:val="single" w:sz="6" w:space="26" w:color="EDEDED"/>
                                <w:right w:val="single" w:sz="6" w:space="0" w:color="EDEDED"/>
                              </w:divBdr>
                              <w:divsChild>
                                <w:div w:id="19155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655">
      <w:bodyDiv w:val="1"/>
      <w:marLeft w:val="0"/>
      <w:marRight w:val="0"/>
      <w:marTop w:val="150"/>
      <w:marBottom w:val="0"/>
      <w:divBdr>
        <w:top w:val="none" w:sz="0" w:space="0" w:color="auto"/>
        <w:left w:val="none" w:sz="0" w:space="0" w:color="auto"/>
        <w:bottom w:val="none" w:sz="0" w:space="0" w:color="auto"/>
        <w:right w:val="none" w:sz="0" w:space="0" w:color="auto"/>
      </w:divBdr>
      <w:divsChild>
        <w:div w:id="437484141">
          <w:marLeft w:val="0"/>
          <w:marRight w:val="0"/>
          <w:marTop w:val="0"/>
          <w:marBottom w:val="0"/>
          <w:divBdr>
            <w:top w:val="none" w:sz="0" w:space="0" w:color="auto"/>
            <w:left w:val="none" w:sz="0" w:space="0" w:color="auto"/>
            <w:bottom w:val="none" w:sz="0" w:space="0" w:color="auto"/>
            <w:right w:val="none" w:sz="0" w:space="0" w:color="auto"/>
          </w:divBdr>
          <w:divsChild>
            <w:div w:id="1603414870">
              <w:marLeft w:val="0"/>
              <w:marRight w:val="0"/>
              <w:marTop w:val="0"/>
              <w:marBottom w:val="0"/>
              <w:divBdr>
                <w:top w:val="none" w:sz="0" w:space="0" w:color="auto"/>
                <w:left w:val="none" w:sz="0" w:space="0" w:color="auto"/>
                <w:bottom w:val="none" w:sz="0" w:space="0" w:color="auto"/>
                <w:right w:val="none" w:sz="0" w:space="0" w:color="auto"/>
              </w:divBdr>
              <w:divsChild>
                <w:div w:id="2137678600">
                  <w:marLeft w:val="0"/>
                  <w:marRight w:val="0"/>
                  <w:marTop w:val="0"/>
                  <w:marBottom w:val="0"/>
                  <w:divBdr>
                    <w:top w:val="none" w:sz="0" w:space="0" w:color="auto"/>
                    <w:left w:val="none" w:sz="0" w:space="0" w:color="auto"/>
                    <w:bottom w:val="none" w:sz="0" w:space="0" w:color="auto"/>
                    <w:right w:val="none" w:sz="0" w:space="0" w:color="auto"/>
                  </w:divBdr>
                  <w:divsChild>
                    <w:div w:id="1085568915">
                      <w:marLeft w:val="0"/>
                      <w:marRight w:val="0"/>
                      <w:marTop w:val="0"/>
                      <w:marBottom w:val="0"/>
                      <w:divBdr>
                        <w:top w:val="none" w:sz="0" w:space="0" w:color="auto"/>
                        <w:left w:val="none" w:sz="0" w:space="0" w:color="auto"/>
                        <w:bottom w:val="none" w:sz="0" w:space="0" w:color="auto"/>
                        <w:right w:val="none" w:sz="0" w:space="0" w:color="auto"/>
                      </w:divBdr>
                      <w:divsChild>
                        <w:div w:id="308216867">
                          <w:marLeft w:val="375"/>
                          <w:marRight w:val="0"/>
                          <w:marTop w:val="0"/>
                          <w:marBottom w:val="0"/>
                          <w:divBdr>
                            <w:top w:val="none" w:sz="0" w:space="0" w:color="auto"/>
                            <w:left w:val="none" w:sz="0" w:space="0" w:color="auto"/>
                            <w:bottom w:val="none" w:sz="0" w:space="0" w:color="auto"/>
                            <w:right w:val="none" w:sz="0" w:space="0" w:color="auto"/>
                          </w:divBdr>
                          <w:divsChild>
                            <w:div w:id="1480532815">
                              <w:marLeft w:val="0"/>
                              <w:marRight w:val="0"/>
                              <w:marTop w:val="0"/>
                              <w:marBottom w:val="300"/>
                              <w:divBdr>
                                <w:top w:val="none" w:sz="0" w:space="0" w:color="auto"/>
                                <w:left w:val="single" w:sz="6" w:space="0" w:color="EDEDED"/>
                                <w:bottom w:val="single" w:sz="6" w:space="26" w:color="EDEDED"/>
                                <w:right w:val="single" w:sz="6" w:space="0" w:color="EDEDED"/>
                              </w:divBdr>
                              <w:divsChild>
                                <w:div w:id="16287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4432">
      <w:bodyDiv w:val="1"/>
      <w:marLeft w:val="0"/>
      <w:marRight w:val="0"/>
      <w:marTop w:val="150"/>
      <w:marBottom w:val="0"/>
      <w:divBdr>
        <w:top w:val="none" w:sz="0" w:space="0" w:color="auto"/>
        <w:left w:val="none" w:sz="0" w:space="0" w:color="auto"/>
        <w:bottom w:val="none" w:sz="0" w:space="0" w:color="auto"/>
        <w:right w:val="none" w:sz="0" w:space="0" w:color="auto"/>
      </w:divBdr>
      <w:divsChild>
        <w:div w:id="987169728">
          <w:marLeft w:val="0"/>
          <w:marRight w:val="0"/>
          <w:marTop w:val="0"/>
          <w:marBottom w:val="0"/>
          <w:divBdr>
            <w:top w:val="none" w:sz="0" w:space="0" w:color="auto"/>
            <w:left w:val="none" w:sz="0" w:space="0" w:color="auto"/>
            <w:bottom w:val="none" w:sz="0" w:space="0" w:color="auto"/>
            <w:right w:val="none" w:sz="0" w:space="0" w:color="auto"/>
          </w:divBdr>
          <w:divsChild>
            <w:div w:id="1326974841">
              <w:marLeft w:val="0"/>
              <w:marRight w:val="0"/>
              <w:marTop w:val="0"/>
              <w:marBottom w:val="0"/>
              <w:divBdr>
                <w:top w:val="none" w:sz="0" w:space="0" w:color="auto"/>
                <w:left w:val="none" w:sz="0" w:space="0" w:color="auto"/>
                <w:bottom w:val="none" w:sz="0" w:space="0" w:color="auto"/>
                <w:right w:val="none" w:sz="0" w:space="0" w:color="auto"/>
              </w:divBdr>
              <w:divsChild>
                <w:div w:id="2051606607">
                  <w:marLeft w:val="0"/>
                  <w:marRight w:val="0"/>
                  <w:marTop w:val="0"/>
                  <w:marBottom w:val="0"/>
                  <w:divBdr>
                    <w:top w:val="none" w:sz="0" w:space="0" w:color="auto"/>
                    <w:left w:val="none" w:sz="0" w:space="0" w:color="auto"/>
                    <w:bottom w:val="none" w:sz="0" w:space="0" w:color="auto"/>
                    <w:right w:val="none" w:sz="0" w:space="0" w:color="auto"/>
                  </w:divBdr>
                  <w:divsChild>
                    <w:div w:id="1328167159">
                      <w:marLeft w:val="0"/>
                      <w:marRight w:val="0"/>
                      <w:marTop w:val="0"/>
                      <w:marBottom w:val="0"/>
                      <w:divBdr>
                        <w:top w:val="none" w:sz="0" w:space="0" w:color="auto"/>
                        <w:left w:val="none" w:sz="0" w:space="0" w:color="auto"/>
                        <w:bottom w:val="none" w:sz="0" w:space="0" w:color="auto"/>
                        <w:right w:val="none" w:sz="0" w:space="0" w:color="auto"/>
                      </w:divBdr>
                      <w:divsChild>
                        <w:div w:id="1709260202">
                          <w:marLeft w:val="375"/>
                          <w:marRight w:val="0"/>
                          <w:marTop w:val="0"/>
                          <w:marBottom w:val="0"/>
                          <w:divBdr>
                            <w:top w:val="none" w:sz="0" w:space="0" w:color="auto"/>
                            <w:left w:val="none" w:sz="0" w:space="0" w:color="auto"/>
                            <w:bottom w:val="none" w:sz="0" w:space="0" w:color="auto"/>
                            <w:right w:val="none" w:sz="0" w:space="0" w:color="auto"/>
                          </w:divBdr>
                          <w:divsChild>
                            <w:div w:id="91095666">
                              <w:marLeft w:val="0"/>
                              <w:marRight w:val="0"/>
                              <w:marTop w:val="0"/>
                              <w:marBottom w:val="300"/>
                              <w:divBdr>
                                <w:top w:val="none" w:sz="0" w:space="0" w:color="auto"/>
                                <w:left w:val="single" w:sz="6" w:space="0" w:color="EDEDED"/>
                                <w:bottom w:val="single" w:sz="6" w:space="26" w:color="EDEDED"/>
                                <w:right w:val="single" w:sz="6" w:space="0" w:color="EDEDED"/>
                              </w:divBdr>
                              <w:divsChild>
                                <w:div w:id="11043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5186">
      <w:bodyDiv w:val="1"/>
      <w:marLeft w:val="0"/>
      <w:marRight w:val="0"/>
      <w:marTop w:val="150"/>
      <w:marBottom w:val="0"/>
      <w:divBdr>
        <w:top w:val="none" w:sz="0" w:space="0" w:color="auto"/>
        <w:left w:val="none" w:sz="0" w:space="0" w:color="auto"/>
        <w:bottom w:val="none" w:sz="0" w:space="0" w:color="auto"/>
        <w:right w:val="none" w:sz="0" w:space="0" w:color="auto"/>
      </w:divBdr>
      <w:divsChild>
        <w:div w:id="782849376">
          <w:marLeft w:val="0"/>
          <w:marRight w:val="0"/>
          <w:marTop w:val="0"/>
          <w:marBottom w:val="0"/>
          <w:divBdr>
            <w:top w:val="none" w:sz="0" w:space="0" w:color="auto"/>
            <w:left w:val="none" w:sz="0" w:space="0" w:color="auto"/>
            <w:bottom w:val="none" w:sz="0" w:space="0" w:color="auto"/>
            <w:right w:val="none" w:sz="0" w:space="0" w:color="auto"/>
          </w:divBdr>
          <w:divsChild>
            <w:div w:id="2005354652">
              <w:marLeft w:val="0"/>
              <w:marRight w:val="0"/>
              <w:marTop w:val="0"/>
              <w:marBottom w:val="0"/>
              <w:divBdr>
                <w:top w:val="none" w:sz="0" w:space="0" w:color="auto"/>
                <w:left w:val="none" w:sz="0" w:space="0" w:color="auto"/>
                <w:bottom w:val="none" w:sz="0" w:space="0" w:color="auto"/>
                <w:right w:val="none" w:sz="0" w:space="0" w:color="auto"/>
              </w:divBdr>
              <w:divsChild>
                <w:div w:id="2040428599">
                  <w:marLeft w:val="0"/>
                  <w:marRight w:val="0"/>
                  <w:marTop w:val="0"/>
                  <w:marBottom w:val="0"/>
                  <w:divBdr>
                    <w:top w:val="none" w:sz="0" w:space="0" w:color="auto"/>
                    <w:left w:val="none" w:sz="0" w:space="0" w:color="auto"/>
                    <w:bottom w:val="none" w:sz="0" w:space="0" w:color="auto"/>
                    <w:right w:val="none" w:sz="0" w:space="0" w:color="auto"/>
                  </w:divBdr>
                  <w:divsChild>
                    <w:div w:id="524951050">
                      <w:marLeft w:val="0"/>
                      <w:marRight w:val="0"/>
                      <w:marTop w:val="0"/>
                      <w:marBottom w:val="0"/>
                      <w:divBdr>
                        <w:top w:val="none" w:sz="0" w:space="0" w:color="auto"/>
                        <w:left w:val="none" w:sz="0" w:space="0" w:color="auto"/>
                        <w:bottom w:val="none" w:sz="0" w:space="0" w:color="auto"/>
                        <w:right w:val="none" w:sz="0" w:space="0" w:color="auto"/>
                      </w:divBdr>
                      <w:divsChild>
                        <w:div w:id="702511220">
                          <w:marLeft w:val="375"/>
                          <w:marRight w:val="0"/>
                          <w:marTop w:val="0"/>
                          <w:marBottom w:val="0"/>
                          <w:divBdr>
                            <w:top w:val="none" w:sz="0" w:space="0" w:color="auto"/>
                            <w:left w:val="none" w:sz="0" w:space="0" w:color="auto"/>
                            <w:bottom w:val="none" w:sz="0" w:space="0" w:color="auto"/>
                            <w:right w:val="none" w:sz="0" w:space="0" w:color="auto"/>
                          </w:divBdr>
                          <w:divsChild>
                            <w:div w:id="679893149">
                              <w:marLeft w:val="0"/>
                              <w:marRight w:val="0"/>
                              <w:marTop w:val="0"/>
                              <w:marBottom w:val="300"/>
                              <w:divBdr>
                                <w:top w:val="none" w:sz="0" w:space="0" w:color="auto"/>
                                <w:left w:val="single" w:sz="6" w:space="0" w:color="EDEDED"/>
                                <w:bottom w:val="single" w:sz="6" w:space="26" w:color="EDEDED"/>
                                <w:right w:val="single" w:sz="6" w:space="0" w:color="EDEDED"/>
                              </w:divBdr>
                              <w:divsChild>
                                <w:div w:id="20828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47531">
      <w:bodyDiv w:val="1"/>
      <w:marLeft w:val="0"/>
      <w:marRight w:val="0"/>
      <w:marTop w:val="150"/>
      <w:marBottom w:val="0"/>
      <w:divBdr>
        <w:top w:val="none" w:sz="0" w:space="0" w:color="auto"/>
        <w:left w:val="none" w:sz="0" w:space="0" w:color="auto"/>
        <w:bottom w:val="none" w:sz="0" w:space="0" w:color="auto"/>
        <w:right w:val="none" w:sz="0" w:space="0" w:color="auto"/>
      </w:divBdr>
      <w:divsChild>
        <w:div w:id="1912227698">
          <w:marLeft w:val="0"/>
          <w:marRight w:val="0"/>
          <w:marTop w:val="0"/>
          <w:marBottom w:val="0"/>
          <w:divBdr>
            <w:top w:val="none" w:sz="0" w:space="0" w:color="auto"/>
            <w:left w:val="none" w:sz="0" w:space="0" w:color="auto"/>
            <w:bottom w:val="none" w:sz="0" w:space="0" w:color="auto"/>
            <w:right w:val="none" w:sz="0" w:space="0" w:color="auto"/>
          </w:divBdr>
          <w:divsChild>
            <w:div w:id="183709969">
              <w:marLeft w:val="0"/>
              <w:marRight w:val="0"/>
              <w:marTop w:val="0"/>
              <w:marBottom w:val="0"/>
              <w:divBdr>
                <w:top w:val="none" w:sz="0" w:space="0" w:color="auto"/>
                <w:left w:val="none" w:sz="0" w:space="0" w:color="auto"/>
                <w:bottom w:val="none" w:sz="0" w:space="0" w:color="auto"/>
                <w:right w:val="none" w:sz="0" w:space="0" w:color="auto"/>
              </w:divBdr>
              <w:divsChild>
                <w:div w:id="1996453806">
                  <w:marLeft w:val="0"/>
                  <w:marRight w:val="0"/>
                  <w:marTop w:val="0"/>
                  <w:marBottom w:val="0"/>
                  <w:divBdr>
                    <w:top w:val="none" w:sz="0" w:space="0" w:color="auto"/>
                    <w:left w:val="none" w:sz="0" w:space="0" w:color="auto"/>
                    <w:bottom w:val="none" w:sz="0" w:space="0" w:color="auto"/>
                    <w:right w:val="none" w:sz="0" w:space="0" w:color="auto"/>
                  </w:divBdr>
                  <w:divsChild>
                    <w:div w:id="1558395608">
                      <w:marLeft w:val="0"/>
                      <w:marRight w:val="0"/>
                      <w:marTop w:val="0"/>
                      <w:marBottom w:val="0"/>
                      <w:divBdr>
                        <w:top w:val="none" w:sz="0" w:space="0" w:color="auto"/>
                        <w:left w:val="none" w:sz="0" w:space="0" w:color="auto"/>
                        <w:bottom w:val="none" w:sz="0" w:space="0" w:color="auto"/>
                        <w:right w:val="none" w:sz="0" w:space="0" w:color="auto"/>
                      </w:divBdr>
                      <w:divsChild>
                        <w:div w:id="1381250127">
                          <w:marLeft w:val="375"/>
                          <w:marRight w:val="0"/>
                          <w:marTop w:val="0"/>
                          <w:marBottom w:val="0"/>
                          <w:divBdr>
                            <w:top w:val="none" w:sz="0" w:space="0" w:color="auto"/>
                            <w:left w:val="none" w:sz="0" w:space="0" w:color="auto"/>
                            <w:bottom w:val="none" w:sz="0" w:space="0" w:color="auto"/>
                            <w:right w:val="none" w:sz="0" w:space="0" w:color="auto"/>
                          </w:divBdr>
                          <w:divsChild>
                            <w:div w:id="410353565">
                              <w:marLeft w:val="0"/>
                              <w:marRight w:val="0"/>
                              <w:marTop w:val="0"/>
                              <w:marBottom w:val="300"/>
                              <w:divBdr>
                                <w:top w:val="none" w:sz="0" w:space="0" w:color="auto"/>
                                <w:left w:val="single" w:sz="6" w:space="0" w:color="EDEDED"/>
                                <w:bottom w:val="single" w:sz="6" w:space="26" w:color="EDEDED"/>
                                <w:right w:val="single" w:sz="6" w:space="0" w:color="EDEDED"/>
                              </w:divBdr>
                              <w:divsChild>
                                <w:div w:id="12461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1E0BAB4F029614BB1D12B3384F05B8A" ma:contentTypeVersion="2" ma:contentTypeDescription="Creare un nuovo documento." ma:contentTypeScope="" ma:versionID="1b45e1c3034bc67932677258eec53b92">
  <xsd:schema xmlns:xsd="http://www.w3.org/2001/XMLSchema" xmlns:xs="http://www.w3.org/2001/XMLSchema" xmlns:p="http://schemas.microsoft.com/office/2006/metadata/properties" xmlns:ns2="f61ecbd3-7f6f-49ca-901d-40a319b3df64" targetNamespace="http://schemas.microsoft.com/office/2006/metadata/properties" ma:root="true" ma:fieldsID="8fc5a2c30f7b2a04fb61f9aa08c9f0a9" ns2:_="">
    <xsd:import namespace="f61ecbd3-7f6f-49ca-901d-40a319b3df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ecbd3-7f6f-49ca-901d-40a319b3d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89A7D-89C5-4C55-ADE8-C2EEC032BC4B}">
  <ds:schemaRefs>
    <ds:schemaRef ds:uri="http://schemas.openxmlformats.org/officeDocument/2006/bibliography"/>
  </ds:schemaRefs>
</ds:datastoreItem>
</file>

<file path=customXml/itemProps2.xml><?xml version="1.0" encoding="utf-8"?>
<ds:datastoreItem xmlns:ds="http://schemas.openxmlformats.org/officeDocument/2006/customXml" ds:itemID="{47DDCEB7-CA2E-4DC4-876D-5529F082A67A}"/>
</file>

<file path=customXml/itemProps3.xml><?xml version="1.0" encoding="utf-8"?>
<ds:datastoreItem xmlns:ds="http://schemas.openxmlformats.org/officeDocument/2006/customXml" ds:itemID="{D88A8FFC-B9CB-411F-BC96-6710C38838F7}"/>
</file>

<file path=customXml/itemProps4.xml><?xml version="1.0" encoding="utf-8"?>
<ds:datastoreItem xmlns:ds="http://schemas.openxmlformats.org/officeDocument/2006/customXml" ds:itemID="{15CE6DB2-7F4E-4CE9-B4C8-04B62AF95187}"/>
</file>

<file path=docProps/app.xml><?xml version="1.0" encoding="utf-8"?>
<Properties xmlns="http://schemas.openxmlformats.org/officeDocument/2006/extended-properties" xmlns:vt="http://schemas.openxmlformats.org/officeDocument/2006/docPropsVTypes">
  <Template>Normal.dotm</Template>
  <TotalTime>225</TotalTime>
  <Pages>12</Pages>
  <Words>5010</Words>
  <Characters>28562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FsItaliane</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 STEFANIA</dc:creator>
  <cp:lastModifiedBy>Bombardi Simonetta</cp:lastModifiedBy>
  <cp:revision>7</cp:revision>
  <cp:lastPrinted>2020-07-21T15:01:00Z</cp:lastPrinted>
  <dcterms:created xsi:type="dcterms:W3CDTF">2020-07-21T08:47:00Z</dcterms:created>
  <dcterms:modified xsi:type="dcterms:W3CDTF">2020-07-22T10:51:00Z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0x010100C1E0BAB4F029614BB1D12B3384F05B8A</vt:lpwstr>
  </property>
</Properties>
</file>