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968C" w14:textId="77777777" w:rsidR="009B47E1" w:rsidRPr="001E6F44" w:rsidRDefault="009B47E1" w:rsidP="009D7427">
      <w:pPr>
        <w:jc w:val="center"/>
        <w:rPr>
          <w:b/>
          <w:bCs/>
          <w:sz w:val="48"/>
          <w:szCs w:val="48"/>
        </w:rPr>
      </w:pPr>
    </w:p>
    <w:p w14:paraId="4D795298" w14:textId="77777777" w:rsidR="009B47E1" w:rsidRPr="001E6F44" w:rsidRDefault="009B47E1" w:rsidP="009D7427">
      <w:pPr>
        <w:jc w:val="center"/>
        <w:rPr>
          <w:b/>
          <w:bCs/>
          <w:sz w:val="48"/>
          <w:szCs w:val="48"/>
        </w:rPr>
      </w:pPr>
    </w:p>
    <w:p w14:paraId="56E836A5" w14:textId="77777777" w:rsidR="009B47E1" w:rsidRPr="001E6F44" w:rsidRDefault="009B47E1" w:rsidP="009D7427">
      <w:pPr>
        <w:jc w:val="center"/>
        <w:rPr>
          <w:b/>
          <w:bCs/>
          <w:sz w:val="48"/>
          <w:szCs w:val="48"/>
        </w:rPr>
      </w:pPr>
    </w:p>
    <w:p w14:paraId="00D3C2D8" w14:textId="77777777" w:rsidR="009B47E1" w:rsidRPr="001E6F44" w:rsidRDefault="009B47E1" w:rsidP="009D7427">
      <w:pPr>
        <w:jc w:val="center"/>
        <w:rPr>
          <w:b/>
          <w:bCs/>
          <w:sz w:val="48"/>
          <w:szCs w:val="48"/>
        </w:rPr>
      </w:pPr>
    </w:p>
    <w:p w14:paraId="62FB9276" w14:textId="77777777" w:rsidR="009B47E1" w:rsidRPr="001E6F44" w:rsidRDefault="009B47E1" w:rsidP="009D7427">
      <w:pPr>
        <w:jc w:val="center"/>
        <w:rPr>
          <w:b/>
          <w:bCs/>
          <w:sz w:val="48"/>
          <w:szCs w:val="48"/>
        </w:rPr>
      </w:pPr>
    </w:p>
    <w:p w14:paraId="5E5474B3" w14:textId="77777777" w:rsidR="009B47E1" w:rsidRPr="001E6F44" w:rsidRDefault="009B47E1" w:rsidP="009D7427">
      <w:pPr>
        <w:jc w:val="center"/>
        <w:rPr>
          <w:b/>
          <w:bCs/>
          <w:sz w:val="48"/>
          <w:szCs w:val="48"/>
        </w:rPr>
      </w:pPr>
    </w:p>
    <w:p w14:paraId="4745CE2D" w14:textId="682E969A" w:rsidR="009B47E1" w:rsidRPr="001E6F44" w:rsidRDefault="009B47E1" w:rsidP="009D7427">
      <w:pPr>
        <w:jc w:val="center"/>
        <w:rPr>
          <w:b/>
          <w:bCs/>
          <w:sz w:val="48"/>
          <w:szCs w:val="48"/>
        </w:rPr>
      </w:pPr>
      <w:r w:rsidRPr="001E6F44">
        <w:rPr>
          <w:b/>
          <w:bCs/>
          <w:sz w:val="48"/>
          <w:szCs w:val="48"/>
        </w:rPr>
        <w:t>STUDIO SULLA MONOCOMMITTENZA DEGLI AVVOCATI</w:t>
      </w:r>
    </w:p>
    <w:p w14:paraId="6BD00F1A" w14:textId="77777777" w:rsidR="009B47E1" w:rsidRPr="001E6F44" w:rsidRDefault="009B47E1" w:rsidP="009D7427">
      <w:pPr>
        <w:jc w:val="center"/>
        <w:rPr>
          <w:b/>
          <w:bCs/>
          <w:szCs w:val="24"/>
        </w:rPr>
      </w:pPr>
    </w:p>
    <w:p w14:paraId="316D4AD9" w14:textId="77777777" w:rsidR="009B47E1" w:rsidRPr="001E6F44" w:rsidRDefault="009B47E1" w:rsidP="009D7427">
      <w:pPr>
        <w:jc w:val="center"/>
        <w:rPr>
          <w:b/>
          <w:bCs/>
          <w:szCs w:val="24"/>
        </w:rPr>
        <w:sectPr w:rsidR="009B47E1" w:rsidRPr="001E6F44" w:rsidSect="00F26D41">
          <w:footerReference w:type="default" r:id="rId8"/>
          <w:pgSz w:w="11906" w:h="16838" w:code="9"/>
          <w:pgMar w:top="1417" w:right="1134" w:bottom="1134" w:left="1134" w:header="426" w:footer="397" w:gutter="0"/>
          <w:paperSrc w:first="15" w:other="15"/>
          <w:cols w:space="708"/>
          <w:titlePg/>
          <w:docGrid w:linePitch="360"/>
        </w:sectPr>
      </w:pPr>
    </w:p>
    <w:p w14:paraId="41444936" w14:textId="4D4E1343" w:rsidR="009D7427" w:rsidRPr="001E6F44" w:rsidRDefault="009D7427" w:rsidP="009D7427">
      <w:pPr>
        <w:jc w:val="center"/>
        <w:rPr>
          <w:b/>
          <w:bCs/>
          <w:szCs w:val="24"/>
        </w:rPr>
      </w:pPr>
      <w:r w:rsidRPr="001E6F44">
        <w:rPr>
          <w:b/>
          <w:bCs/>
          <w:szCs w:val="24"/>
        </w:rPr>
        <w:lastRenderedPageBreak/>
        <w:t>INDICE</w:t>
      </w:r>
    </w:p>
    <w:p w14:paraId="36CD55F3" w14:textId="2C8FA9F6" w:rsidR="00D25D23" w:rsidRPr="00D25D23" w:rsidRDefault="00FC0347">
      <w:pPr>
        <w:pStyle w:val="Sommario1"/>
        <w:tabs>
          <w:tab w:val="right" w:leader="dot" w:pos="9628"/>
        </w:tabs>
        <w:rPr>
          <w:rFonts w:ascii="Book Antiqua" w:eastAsiaTheme="minorEastAsia" w:hAnsi="Book Antiqua" w:cstheme="minorBidi"/>
          <w:b w:val="0"/>
          <w:bCs w:val="0"/>
          <w:caps w:val="0"/>
          <w:noProof/>
          <w:snapToGrid/>
          <w:kern w:val="2"/>
          <w:sz w:val="24"/>
          <w:szCs w:val="24"/>
          <w:lang w:eastAsia="it-IT"/>
          <w14:ligatures w14:val="standardContextual"/>
        </w:rPr>
      </w:pPr>
      <w:r w:rsidRPr="001E6F44">
        <w:rPr>
          <w:rFonts w:ascii="Book Antiqua" w:hAnsi="Book Antiqua"/>
          <w:sz w:val="24"/>
          <w:szCs w:val="24"/>
        </w:rPr>
        <w:fldChar w:fldCharType="begin"/>
      </w:r>
      <w:r w:rsidRPr="001E6F44">
        <w:rPr>
          <w:rFonts w:ascii="Book Antiqua" w:hAnsi="Book Antiqua"/>
          <w:sz w:val="24"/>
          <w:szCs w:val="24"/>
        </w:rPr>
        <w:instrText xml:space="preserve"> TOC \o "1-3" \h \z \u </w:instrText>
      </w:r>
      <w:r w:rsidRPr="001E6F44">
        <w:rPr>
          <w:rFonts w:ascii="Book Antiqua" w:hAnsi="Book Antiqua"/>
          <w:sz w:val="24"/>
          <w:szCs w:val="24"/>
        </w:rPr>
        <w:fldChar w:fldCharType="separate"/>
      </w:r>
      <w:hyperlink w:anchor="_Toc149318455" w:history="1">
        <w:r w:rsidR="00D25D23" w:rsidRPr="00D25D23">
          <w:rPr>
            <w:rStyle w:val="Collegamentoipertestuale"/>
            <w:rFonts w:ascii="Book Antiqua" w:hAnsi="Book Antiqua"/>
            <w:noProof/>
          </w:rPr>
          <w:t>PREFAZIONE</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_Toc149318455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3</w:t>
        </w:r>
        <w:r w:rsidR="00D25D23" w:rsidRPr="00D25D23">
          <w:rPr>
            <w:rFonts w:ascii="Book Antiqua" w:hAnsi="Book Antiqua"/>
            <w:noProof/>
            <w:webHidden/>
          </w:rPr>
          <w:fldChar w:fldCharType="end"/>
        </w:r>
      </w:hyperlink>
    </w:p>
    <w:p w14:paraId="7E671AFF" w14:textId="6FC13C34" w:rsidR="00D25D23" w:rsidRPr="00D25D23" w:rsidRDefault="00000000">
      <w:pPr>
        <w:pStyle w:val="Sommario1"/>
        <w:tabs>
          <w:tab w:val="right" w:leader="dot" w:pos="9628"/>
        </w:tabs>
        <w:rPr>
          <w:rFonts w:ascii="Book Antiqua" w:eastAsiaTheme="minorEastAsia" w:hAnsi="Book Antiqua" w:cstheme="minorBidi"/>
          <w:b w:val="0"/>
          <w:bCs w:val="0"/>
          <w:caps w:val="0"/>
          <w:noProof/>
          <w:snapToGrid/>
          <w:kern w:val="2"/>
          <w:sz w:val="24"/>
          <w:szCs w:val="24"/>
          <w:lang w:eastAsia="it-IT"/>
          <w14:ligatures w14:val="standardContextual"/>
        </w:rPr>
      </w:pPr>
      <w:hyperlink w:anchor="_Toc149318456" w:history="1">
        <w:r w:rsidR="00D25D23" w:rsidRPr="00D25D23">
          <w:rPr>
            <w:rStyle w:val="Collegamentoipertestuale"/>
            <w:rFonts w:ascii="Book Antiqua" w:hAnsi="Book Antiqua"/>
            <w:noProof/>
          </w:rPr>
          <w:t>INTRODUZIONE</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_Toc149318456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5</w:t>
        </w:r>
        <w:r w:rsidR="00D25D23" w:rsidRPr="00D25D23">
          <w:rPr>
            <w:rFonts w:ascii="Book Antiqua" w:hAnsi="Book Antiqua"/>
            <w:noProof/>
            <w:webHidden/>
          </w:rPr>
          <w:fldChar w:fldCharType="end"/>
        </w:r>
      </w:hyperlink>
    </w:p>
    <w:p w14:paraId="5483B307" w14:textId="66018159" w:rsidR="00D25D23" w:rsidRPr="00D25D23" w:rsidRDefault="00000000">
      <w:pPr>
        <w:pStyle w:val="Sommario1"/>
        <w:tabs>
          <w:tab w:val="right" w:leader="dot" w:pos="9628"/>
        </w:tabs>
        <w:rPr>
          <w:rFonts w:ascii="Book Antiqua" w:eastAsiaTheme="minorEastAsia" w:hAnsi="Book Antiqua" w:cstheme="minorBidi"/>
          <w:b w:val="0"/>
          <w:bCs w:val="0"/>
          <w:caps w:val="0"/>
          <w:noProof/>
          <w:snapToGrid/>
          <w:kern w:val="2"/>
          <w:sz w:val="24"/>
          <w:szCs w:val="24"/>
          <w:lang w:eastAsia="it-IT"/>
          <w14:ligatures w14:val="standardContextual"/>
        </w:rPr>
      </w:pPr>
      <w:hyperlink w:anchor="_Toc149318457" w:history="1">
        <w:r w:rsidR="00D25D23" w:rsidRPr="00D25D23">
          <w:rPr>
            <w:rStyle w:val="Collegamentoipertestuale"/>
            <w:rFonts w:ascii="Book Antiqua" w:hAnsi="Book Antiqua"/>
            <w:noProof/>
          </w:rPr>
          <w:t>STUDIO SULLA MONOCOMMITTENZA DEGLI AVVOCATI</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_Toc149318457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7</w:t>
        </w:r>
        <w:r w:rsidR="00D25D23" w:rsidRPr="00D25D23">
          <w:rPr>
            <w:rFonts w:ascii="Book Antiqua" w:hAnsi="Book Antiqua"/>
            <w:noProof/>
            <w:webHidden/>
          </w:rPr>
          <w:fldChar w:fldCharType="end"/>
        </w:r>
      </w:hyperlink>
    </w:p>
    <w:p w14:paraId="5B780043" w14:textId="0072B685"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58" w:history="1">
        <w:r w:rsidR="00D25D23" w:rsidRPr="00D25D23">
          <w:rPr>
            <w:rStyle w:val="Collegamentoipertestuale"/>
            <w:rFonts w:ascii="Book Antiqua" w:hAnsi="Book Antiqua"/>
            <w:noProof/>
          </w:rPr>
          <w:t>1)</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Le ragioni di uno studio sulla monocommittenza nella professione di avvocato.</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_Toc149318458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7</w:t>
        </w:r>
        <w:r w:rsidR="00D25D23" w:rsidRPr="00D25D23">
          <w:rPr>
            <w:rFonts w:ascii="Book Antiqua" w:hAnsi="Book Antiqua"/>
            <w:noProof/>
            <w:webHidden/>
          </w:rPr>
          <w:fldChar w:fldCharType="end"/>
        </w:r>
      </w:hyperlink>
    </w:p>
    <w:p w14:paraId="25AEF9AF" w14:textId="136A9F27" w:rsidR="00D25D23" w:rsidRPr="00D25D23" w:rsidRDefault="00D25D23">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59" w:history="1">
        <w:r w:rsidRPr="00D25D23">
          <w:rPr>
            <w:rStyle w:val="Collegamentoipertestuale"/>
            <w:rFonts w:ascii="Book Antiqua" w:hAnsi="Book Antiqua"/>
            <w:noProof/>
          </w:rPr>
          <w:t>2)</w:t>
        </w:r>
        <w:r w:rsidRPr="00D25D23">
          <w:rPr>
            <w:rFonts w:ascii="Book Antiqua" w:eastAsiaTheme="minorEastAsia" w:hAnsi="Book Antiqua" w:cstheme="minorBidi"/>
            <w:i w:val="0"/>
            <w:iCs w:val="0"/>
            <w:noProof/>
            <w:snapToGrid/>
            <w:kern w:val="2"/>
            <w:sz w:val="24"/>
            <w:szCs w:val="24"/>
            <w:lang w:eastAsia="it-IT"/>
            <w14:ligatures w14:val="standardContextual"/>
          </w:rPr>
          <w:tab/>
        </w:r>
        <w:r w:rsidRPr="00D25D23">
          <w:rPr>
            <w:rStyle w:val="Collegamentoipertestuale"/>
            <w:rFonts w:ascii="Book Antiqua" w:hAnsi="Book Antiqua"/>
            <w:noProof/>
          </w:rPr>
          <w:t>L’avvocato monocommittente secondo i dati di Cassa Forense</w:t>
        </w:r>
        <w:r w:rsidRPr="00D25D23">
          <w:rPr>
            <w:rFonts w:ascii="Book Antiqua" w:hAnsi="Book Antiqua"/>
            <w:noProof/>
            <w:webHidden/>
          </w:rPr>
          <w:tab/>
        </w:r>
        <w:r w:rsidRPr="00D25D23">
          <w:rPr>
            <w:rFonts w:ascii="Book Antiqua" w:hAnsi="Book Antiqua"/>
            <w:noProof/>
            <w:webHidden/>
          </w:rPr>
          <w:fldChar w:fldCharType="begin"/>
        </w:r>
        <w:r w:rsidRPr="00D25D23">
          <w:rPr>
            <w:rFonts w:ascii="Book Antiqua" w:hAnsi="Book Antiqua"/>
            <w:noProof/>
            <w:webHidden/>
          </w:rPr>
          <w:instrText xml:space="preserve"> PAGEREF _Toc149318459 \h </w:instrText>
        </w:r>
        <w:r w:rsidRPr="00D25D23">
          <w:rPr>
            <w:rFonts w:ascii="Book Antiqua" w:hAnsi="Book Antiqua"/>
            <w:noProof/>
            <w:webHidden/>
          </w:rPr>
        </w:r>
        <w:r w:rsidRPr="00D25D23">
          <w:rPr>
            <w:rFonts w:ascii="Book Antiqua" w:hAnsi="Book Antiqua"/>
            <w:noProof/>
            <w:webHidden/>
          </w:rPr>
          <w:fldChar w:fldCharType="separate"/>
        </w:r>
        <w:r w:rsidRPr="00D25D23">
          <w:rPr>
            <w:rFonts w:ascii="Book Antiqua" w:hAnsi="Book Antiqua"/>
            <w:noProof/>
            <w:webHidden/>
          </w:rPr>
          <w:t>11</w:t>
        </w:r>
        <w:r w:rsidRPr="00D25D23">
          <w:rPr>
            <w:rFonts w:ascii="Book Antiqua" w:hAnsi="Book Antiqua"/>
            <w:noProof/>
            <w:webHidden/>
          </w:rPr>
          <w:fldChar w:fldCharType="end"/>
        </w:r>
      </w:hyperlink>
    </w:p>
    <w:p w14:paraId="44AD8544" w14:textId="3FFC9547"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0" w:history="1">
        <w:r w:rsidR="00D25D23" w:rsidRPr="00D25D23">
          <w:rPr>
            <w:rStyle w:val="Collegamentoipertestuale"/>
            <w:rFonts w:ascii="Book Antiqua" w:hAnsi="Book Antiqua"/>
            <w:noProof/>
          </w:rPr>
          <w:t>3)</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Il dato territoriale</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_Toc149318460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15</w:t>
        </w:r>
        <w:r w:rsidR="00D25D23" w:rsidRPr="00D25D23">
          <w:rPr>
            <w:rFonts w:ascii="Book Antiqua" w:hAnsi="Book Antiqua"/>
            <w:noProof/>
            <w:webHidden/>
          </w:rPr>
          <w:fldChar w:fldCharType="end"/>
        </w:r>
      </w:hyperlink>
    </w:p>
    <w:p w14:paraId="4FDE619C" w14:textId="05280DAE"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1" w:history="1">
        <w:r w:rsidR="00D25D23" w:rsidRPr="00D25D23">
          <w:rPr>
            <w:rStyle w:val="Collegamentoipertestuale"/>
            <w:rFonts w:ascii="Book Antiqua" w:hAnsi="Book Antiqua"/>
            <w:noProof/>
          </w:rPr>
          <w:t>4)</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Il numero degli studi legali associati</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_Toc149318461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17</w:t>
        </w:r>
        <w:r w:rsidR="00D25D23" w:rsidRPr="00D25D23">
          <w:rPr>
            <w:rFonts w:ascii="Book Antiqua" w:hAnsi="Book Antiqua"/>
            <w:noProof/>
            <w:webHidden/>
          </w:rPr>
          <w:fldChar w:fldCharType="end"/>
        </w:r>
      </w:hyperlink>
    </w:p>
    <w:p w14:paraId="21538AB2" w14:textId="45062938"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2" w:history="1">
        <w:r w:rsidR="00D25D23" w:rsidRPr="00D25D23">
          <w:rPr>
            <w:rStyle w:val="Collegamentoipertestuale"/>
            <w:rFonts w:ascii="Book Antiqua" w:hAnsi="Book Antiqua"/>
            <w:noProof/>
          </w:rPr>
          <w:t>5)</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La monocommittenza secondo l’associazione ASLA</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_Toc149318462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18</w:t>
        </w:r>
        <w:r w:rsidR="00D25D23" w:rsidRPr="00D25D23">
          <w:rPr>
            <w:rFonts w:ascii="Book Antiqua" w:hAnsi="Book Antiqua"/>
            <w:noProof/>
            <w:webHidden/>
          </w:rPr>
          <w:fldChar w:fldCharType="end"/>
        </w:r>
      </w:hyperlink>
    </w:p>
    <w:p w14:paraId="1CFC8D28" w14:textId="558F3962"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3" w:history="1">
        <w:r w:rsidR="00D25D23" w:rsidRPr="00D25D23">
          <w:rPr>
            <w:rStyle w:val="Collegamentoipertestuale"/>
            <w:rFonts w:ascii="Book Antiqua" w:hAnsi="Book Antiqua"/>
            <w:noProof/>
          </w:rPr>
          <w:t>6)</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La monocommittenza nei dati sui redditi.</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_Toc149318463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18</w:t>
        </w:r>
        <w:r w:rsidR="00D25D23" w:rsidRPr="00D25D23">
          <w:rPr>
            <w:rFonts w:ascii="Book Antiqua" w:hAnsi="Book Antiqua"/>
            <w:noProof/>
            <w:webHidden/>
          </w:rPr>
          <w:fldChar w:fldCharType="end"/>
        </w:r>
      </w:hyperlink>
    </w:p>
    <w:p w14:paraId="1FBFFDBE" w14:textId="735E6BC0"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4" w:history="1">
        <w:r w:rsidR="00D25D23" w:rsidRPr="00D25D23">
          <w:rPr>
            <w:rStyle w:val="Collegamentoipertestuale"/>
            <w:rFonts w:ascii="Book Antiqua" w:hAnsi="Book Antiqua"/>
            <w:noProof/>
          </w:rPr>
          <w:t>7)</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La disciplina codicistica del lavoro autonomo nella professione intellettuale di avvocato.</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_Toc149318464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21</w:t>
        </w:r>
        <w:r w:rsidR="00D25D23" w:rsidRPr="00D25D23">
          <w:rPr>
            <w:rFonts w:ascii="Book Antiqua" w:hAnsi="Book Antiqua"/>
            <w:noProof/>
            <w:webHidden/>
          </w:rPr>
          <w:fldChar w:fldCharType="end"/>
        </w:r>
      </w:hyperlink>
    </w:p>
    <w:p w14:paraId="23761D12" w14:textId="6277D7D2"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5" w:history="1">
        <w:r w:rsidR="00D25D23" w:rsidRPr="00D25D23">
          <w:rPr>
            <w:rStyle w:val="Collegamentoipertestuale"/>
            <w:rFonts w:ascii="Book Antiqua" w:hAnsi="Book Antiqua"/>
            <w:noProof/>
          </w:rPr>
          <w:t>8)</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Studio professionale e attività di impresa.</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_Toc149318465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24</w:t>
        </w:r>
        <w:r w:rsidR="00D25D23" w:rsidRPr="00D25D23">
          <w:rPr>
            <w:rFonts w:ascii="Book Antiqua" w:hAnsi="Book Antiqua"/>
            <w:noProof/>
            <w:webHidden/>
          </w:rPr>
          <w:fldChar w:fldCharType="end"/>
        </w:r>
      </w:hyperlink>
    </w:p>
    <w:p w14:paraId="0545F41D" w14:textId="3C405542"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6" w:history="1">
        <w:r w:rsidR="00D25D23" w:rsidRPr="00D25D23">
          <w:rPr>
            <w:rStyle w:val="Collegamentoipertestuale"/>
            <w:rFonts w:ascii="Book Antiqua" w:hAnsi="Book Antiqua"/>
            <w:noProof/>
          </w:rPr>
          <w:t>9)</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Collaborazione del monocommittente e lavoro subordinato.</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_Toc149318466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27</w:t>
        </w:r>
        <w:r w:rsidR="00D25D23" w:rsidRPr="00D25D23">
          <w:rPr>
            <w:rFonts w:ascii="Book Antiqua" w:hAnsi="Book Antiqua"/>
            <w:noProof/>
            <w:webHidden/>
          </w:rPr>
          <w:fldChar w:fldCharType="end"/>
        </w:r>
      </w:hyperlink>
    </w:p>
    <w:p w14:paraId="67B2B554" w14:textId="1D3F5546"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7" w:history="1">
        <w:r w:rsidR="00D25D23" w:rsidRPr="00D25D23">
          <w:rPr>
            <w:rStyle w:val="Collegamentoipertestuale"/>
            <w:rFonts w:ascii="Book Antiqua" w:hAnsi="Book Antiqua"/>
            <w:noProof/>
          </w:rPr>
          <w:t>10)</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L’incompatibilità tra la professione forense e la subordinazione.</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_Toc149318467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31</w:t>
        </w:r>
        <w:r w:rsidR="00D25D23" w:rsidRPr="00D25D23">
          <w:rPr>
            <w:rFonts w:ascii="Book Antiqua" w:hAnsi="Book Antiqua"/>
            <w:noProof/>
            <w:webHidden/>
          </w:rPr>
          <w:fldChar w:fldCharType="end"/>
        </w:r>
      </w:hyperlink>
    </w:p>
    <w:p w14:paraId="4DE34B94" w14:textId="3362B579"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8" w:history="1">
        <w:r w:rsidR="00D25D23" w:rsidRPr="00D25D23">
          <w:rPr>
            <w:rStyle w:val="Collegamentoipertestuale"/>
            <w:rFonts w:ascii="Book Antiqua" w:hAnsi="Book Antiqua"/>
            <w:noProof/>
          </w:rPr>
          <w:t>11)</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Collaborazioni continuative e coordinate e professione forense.</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_Toc149318468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33</w:t>
        </w:r>
        <w:r w:rsidR="00D25D23" w:rsidRPr="00D25D23">
          <w:rPr>
            <w:rFonts w:ascii="Book Antiqua" w:hAnsi="Book Antiqua"/>
            <w:noProof/>
            <w:webHidden/>
          </w:rPr>
          <w:fldChar w:fldCharType="end"/>
        </w:r>
      </w:hyperlink>
    </w:p>
    <w:p w14:paraId="23D75478" w14:textId="10A59740"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69" w:history="1">
        <w:r w:rsidR="00D25D23" w:rsidRPr="00D25D23">
          <w:rPr>
            <w:rStyle w:val="Collegamentoipertestuale"/>
            <w:rFonts w:ascii="Book Antiqua" w:hAnsi="Book Antiqua"/>
            <w:noProof/>
          </w:rPr>
          <w:t>12)</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Tutele per il lavoro autonomo non imprenditoriale.</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_Toc149318469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35</w:t>
        </w:r>
        <w:r w:rsidR="00D25D23" w:rsidRPr="00D25D23">
          <w:rPr>
            <w:rFonts w:ascii="Book Antiqua" w:hAnsi="Book Antiqua"/>
            <w:noProof/>
            <w:webHidden/>
          </w:rPr>
          <w:fldChar w:fldCharType="end"/>
        </w:r>
      </w:hyperlink>
    </w:p>
    <w:p w14:paraId="16D0420F" w14:textId="2402F368"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70" w:history="1">
        <w:r w:rsidR="00D25D23" w:rsidRPr="00D25D23">
          <w:rPr>
            <w:rStyle w:val="Collegamentoipertestuale"/>
            <w:rFonts w:ascii="Book Antiqua" w:hAnsi="Book Antiqua"/>
            <w:noProof/>
          </w:rPr>
          <w:t>13)</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La regolazione del rapporto di lavoro autonomo tra committente e collaboratore. Abuso di dipendenza economica.</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_Toc149318470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38</w:t>
        </w:r>
        <w:r w:rsidR="00D25D23" w:rsidRPr="00D25D23">
          <w:rPr>
            <w:rFonts w:ascii="Book Antiqua" w:hAnsi="Book Antiqua"/>
            <w:noProof/>
            <w:webHidden/>
          </w:rPr>
          <w:fldChar w:fldCharType="end"/>
        </w:r>
      </w:hyperlink>
    </w:p>
    <w:p w14:paraId="4E82F158" w14:textId="2678F113"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71" w:history="1">
        <w:r w:rsidR="00D25D23" w:rsidRPr="00D25D23">
          <w:rPr>
            <w:rStyle w:val="Collegamentoipertestuale"/>
            <w:rFonts w:ascii="Book Antiqua" w:hAnsi="Book Antiqua"/>
            <w:noProof/>
          </w:rPr>
          <w:t>14)</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La disciplina del rapporto dell’avvocato salariato in Francia.</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_Toc149318471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40</w:t>
        </w:r>
        <w:r w:rsidR="00D25D23" w:rsidRPr="00D25D23">
          <w:rPr>
            <w:rFonts w:ascii="Book Antiqua" w:hAnsi="Book Antiqua"/>
            <w:noProof/>
            <w:webHidden/>
          </w:rPr>
          <w:fldChar w:fldCharType="end"/>
        </w:r>
      </w:hyperlink>
    </w:p>
    <w:p w14:paraId="1071AA24" w14:textId="5514F9DF"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72" w:history="1">
        <w:r w:rsidR="00D25D23" w:rsidRPr="00D25D23">
          <w:rPr>
            <w:rStyle w:val="Collegamentoipertestuale"/>
            <w:rFonts w:ascii="Book Antiqua" w:hAnsi="Book Antiqua"/>
            <w:noProof/>
          </w:rPr>
          <w:t>15)</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La disciplina del rapporto della monocommittenza salariata in Germania.</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_Toc149318472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42</w:t>
        </w:r>
        <w:r w:rsidR="00D25D23" w:rsidRPr="00D25D23">
          <w:rPr>
            <w:rFonts w:ascii="Book Antiqua" w:hAnsi="Book Antiqua"/>
            <w:noProof/>
            <w:webHidden/>
          </w:rPr>
          <w:fldChar w:fldCharType="end"/>
        </w:r>
      </w:hyperlink>
    </w:p>
    <w:p w14:paraId="7398F381" w14:textId="353E2C24"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73" w:history="1">
        <w:r w:rsidR="00D25D23" w:rsidRPr="00D25D23">
          <w:rPr>
            <w:rStyle w:val="Collegamentoipertestuale"/>
            <w:rFonts w:ascii="Book Antiqua" w:hAnsi="Book Antiqua"/>
            <w:noProof/>
          </w:rPr>
          <w:t>16)</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I lavori del Congresso Nazionale Forense e la mozione approvata a Catania nel 2018.</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_Toc149318473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43</w:t>
        </w:r>
        <w:r w:rsidR="00D25D23" w:rsidRPr="00D25D23">
          <w:rPr>
            <w:rFonts w:ascii="Book Antiqua" w:hAnsi="Book Antiqua"/>
            <w:noProof/>
            <w:webHidden/>
          </w:rPr>
          <w:fldChar w:fldCharType="end"/>
        </w:r>
      </w:hyperlink>
    </w:p>
    <w:p w14:paraId="4DC28031" w14:textId="5ED4D0B3"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74" w:history="1">
        <w:r w:rsidR="00D25D23" w:rsidRPr="00D25D23">
          <w:rPr>
            <w:rStyle w:val="Collegamentoipertestuale"/>
            <w:rFonts w:ascii="Book Antiqua" w:hAnsi="Book Antiqua"/>
            <w:noProof/>
          </w:rPr>
          <w:t>17)</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Le proposte di intervento sulla monocommittenza all’esame del Parlamento.</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_Toc149318474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47</w:t>
        </w:r>
        <w:r w:rsidR="00D25D23" w:rsidRPr="00D25D23">
          <w:rPr>
            <w:rFonts w:ascii="Book Antiqua" w:hAnsi="Book Antiqua"/>
            <w:noProof/>
            <w:webHidden/>
          </w:rPr>
          <w:fldChar w:fldCharType="end"/>
        </w:r>
      </w:hyperlink>
    </w:p>
    <w:p w14:paraId="39BCBA08" w14:textId="09C6ABB4" w:rsidR="00D25D23" w:rsidRPr="00D25D23" w:rsidRDefault="00000000">
      <w:pPr>
        <w:pStyle w:val="Sommario3"/>
        <w:tabs>
          <w:tab w:val="left" w:pos="1440"/>
          <w:tab w:val="right" w:leader="dot" w:pos="9628"/>
        </w:tabs>
        <w:rPr>
          <w:rFonts w:ascii="Book Antiqua" w:eastAsiaTheme="minorEastAsia" w:hAnsi="Book Antiqua" w:cstheme="minorBidi"/>
          <w:i w:val="0"/>
          <w:iCs w:val="0"/>
          <w:noProof/>
          <w:snapToGrid/>
          <w:kern w:val="2"/>
          <w:sz w:val="24"/>
          <w:szCs w:val="24"/>
          <w:lang w:eastAsia="it-IT"/>
          <w14:ligatures w14:val="standardContextual"/>
        </w:rPr>
      </w:pPr>
      <w:hyperlink w:anchor="_Toc149318475" w:history="1">
        <w:r w:rsidR="00D25D23" w:rsidRPr="00D25D23">
          <w:rPr>
            <w:rStyle w:val="Collegamentoipertestuale"/>
            <w:rFonts w:ascii="Book Antiqua" w:hAnsi="Book Antiqua"/>
            <w:noProof/>
          </w:rPr>
          <w:t>18)</w:t>
        </w:r>
        <w:r w:rsidR="00D25D23" w:rsidRPr="00D25D23">
          <w:rPr>
            <w:rFonts w:ascii="Book Antiqua" w:eastAsiaTheme="minorEastAsia" w:hAnsi="Book Antiqua" w:cstheme="minorBidi"/>
            <w:i w:val="0"/>
            <w:iCs w:val="0"/>
            <w:noProof/>
            <w:snapToGrid/>
            <w:kern w:val="2"/>
            <w:sz w:val="24"/>
            <w:szCs w:val="24"/>
            <w:lang w:eastAsia="it-IT"/>
            <w14:ligatures w14:val="standardContextual"/>
          </w:rPr>
          <w:tab/>
        </w:r>
        <w:r w:rsidR="00D25D23" w:rsidRPr="00D25D23">
          <w:rPr>
            <w:rStyle w:val="Collegamentoipertestuale"/>
            <w:rFonts w:ascii="Book Antiqua" w:hAnsi="Book Antiqua"/>
            <w:noProof/>
          </w:rPr>
          <w:t>Il problema della disciplina previdenziale e il tema della contribuzione integrativa.</w:t>
        </w:r>
        <w:r w:rsidR="00D25D23" w:rsidRPr="00D25D23">
          <w:rPr>
            <w:rFonts w:ascii="Book Antiqua" w:hAnsi="Book Antiqua"/>
            <w:noProof/>
            <w:webHidden/>
          </w:rPr>
          <w:tab/>
        </w:r>
        <w:r w:rsidR="00D25D23" w:rsidRPr="00D25D23">
          <w:rPr>
            <w:rFonts w:ascii="Book Antiqua" w:hAnsi="Book Antiqua"/>
            <w:noProof/>
            <w:webHidden/>
          </w:rPr>
          <w:fldChar w:fldCharType="begin"/>
        </w:r>
        <w:r w:rsidR="00D25D23" w:rsidRPr="00D25D23">
          <w:rPr>
            <w:rFonts w:ascii="Book Antiqua" w:hAnsi="Book Antiqua"/>
            <w:noProof/>
            <w:webHidden/>
          </w:rPr>
          <w:instrText xml:space="preserve"> PAGEREF _Toc149318475 \h </w:instrText>
        </w:r>
        <w:r w:rsidR="00D25D23" w:rsidRPr="00D25D23">
          <w:rPr>
            <w:rFonts w:ascii="Book Antiqua" w:hAnsi="Book Antiqua"/>
            <w:noProof/>
            <w:webHidden/>
          </w:rPr>
        </w:r>
        <w:r w:rsidR="00D25D23" w:rsidRPr="00D25D23">
          <w:rPr>
            <w:rFonts w:ascii="Book Antiqua" w:hAnsi="Book Antiqua"/>
            <w:noProof/>
            <w:webHidden/>
          </w:rPr>
          <w:fldChar w:fldCharType="separate"/>
        </w:r>
        <w:r w:rsidR="00D25D23" w:rsidRPr="00D25D23">
          <w:rPr>
            <w:rFonts w:ascii="Book Antiqua" w:hAnsi="Book Antiqua"/>
            <w:noProof/>
            <w:webHidden/>
          </w:rPr>
          <w:t>50</w:t>
        </w:r>
        <w:r w:rsidR="00D25D23" w:rsidRPr="00D25D23">
          <w:rPr>
            <w:rFonts w:ascii="Book Antiqua" w:hAnsi="Book Antiqua"/>
            <w:noProof/>
            <w:webHidden/>
          </w:rPr>
          <w:fldChar w:fldCharType="end"/>
        </w:r>
      </w:hyperlink>
    </w:p>
    <w:p w14:paraId="1839A3C5" w14:textId="6EA7C7B4" w:rsidR="00D25D23" w:rsidRDefault="00000000">
      <w:pPr>
        <w:pStyle w:val="Sommario3"/>
        <w:tabs>
          <w:tab w:val="left" w:pos="1440"/>
          <w:tab w:val="right" w:leader="dot" w:pos="9628"/>
        </w:tabs>
        <w:rPr>
          <w:rFonts w:eastAsiaTheme="minorEastAsia" w:cstheme="minorBidi"/>
          <w:i w:val="0"/>
          <w:iCs w:val="0"/>
          <w:noProof/>
          <w:snapToGrid/>
          <w:kern w:val="2"/>
          <w:sz w:val="24"/>
          <w:szCs w:val="24"/>
          <w:lang w:eastAsia="it-IT"/>
          <w14:ligatures w14:val="standardContextual"/>
        </w:rPr>
      </w:pPr>
      <w:hyperlink w:anchor="_Toc149318476" w:history="1">
        <w:r w:rsidR="00D25D23" w:rsidRPr="00125B95">
          <w:rPr>
            <w:rStyle w:val="Collegamentoipertestuale"/>
            <w:noProof/>
          </w:rPr>
          <w:t>19)</w:t>
        </w:r>
        <w:r w:rsidR="00D25D23">
          <w:rPr>
            <w:rFonts w:eastAsiaTheme="minorEastAsia" w:cstheme="minorBidi"/>
            <w:i w:val="0"/>
            <w:iCs w:val="0"/>
            <w:noProof/>
            <w:snapToGrid/>
            <w:kern w:val="2"/>
            <w:sz w:val="24"/>
            <w:szCs w:val="24"/>
            <w:lang w:eastAsia="it-IT"/>
            <w14:ligatures w14:val="standardContextual"/>
          </w:rPr>
          <w:tab/>
        </w:r>
        <w:r w:rsidR="00D25D23" w:rsidRPr="00125B95">
          <w:rPr>
            <w:rStyle w:val="Collegamentoipertestuale"/>
            <w:noProof/>
          </w:rPr>
          <w:t>Conclusioni.</w:t>
        </w:r>
        <w:r w:rsidR="00D25D23">
          <w:rPr>
            <w:noProof/>
            <w:webHidden/>
          </w:rPr>
          <w:tab/>
        </w:r>
        <w:r w:rsidR="00D25D23">
          <w:rPr>
            <w:noProof/>
            <w:webHidden/>
          </w:rPr>
          <w:fldChar w:fldCharType="begin"/>
        </w:r>
        <w:r w:rsidR="00D25D23">
          <w:rPr>
            <w:noProof/>
            <w:webHidden/>
          </w:rPr>
          <w:instrText xml:space="preserve"> PAGEREF _Toc149318476 \h </w:instrText>
        </w:r>
        <w:r w:rsidR="00D25D23">
          <w:rPr>
            <w:noProof/>
            <w:webHidden/>
          </w:rPr>
        </w:r>
        <w:r w:rsidR="00D25D23">
          <w:rPr>
            <w:noProof/>
            <w:webHidden/>
          </w:rPr>
          <w:fldChar w:fldCharType="separate"/>
        </w:r>
        <w:r w:rsidR="00D25D23">
          <w:rPr>
            <w:noProof/>
            <w:webHidden/>
          </w:rPr>
          <w:t>53</w:t>
        </w:r>
        <w:r w:rsidR="00D25D23">
          <w:rPr>
            <w:noProof/>
            <w:webHidden/>
          </w:rPr>
          <w:fldChar w:fldCharType="end"/>
        </w:r>
      </w:hyperlink>
    </w:p>
    <w:p w14:paraId="17CC1A49" w14:textId="764C6E64" w:rsidR="00FC0347" w:rsidRPr="001E6F44" w:rsidRDefault="00FC0347" w:rsidP="00FC0347">
      <w:pPr>
        <w:pStyle w:val="Sommario3"/>
        <w:spacing w:after="120"/>
        <w:rPr>
          <w:rFonts w:ascii="Book Antiqua" w:hAnsi="Book Antiqua"/>
          <w:sz w:val="24"/>
          <w:szCs w:val="24"/>
        </w:rPr>
      </w:pPr>
      <w:r w:rsidRPr="001E6F44">
        <w:rPr>
          <w:rFonts w:ascii="Book Antiqua" w:hAnsi="Book Antiqua"/>
          <w:sz w:val="24"/>
          <w:szCs w:val="24"/>
        </w:rPr>
        <w:fldChar w:fldCharType="end"/>
      </w:r>
    </w:p>
    <w:p w14:paraId="52E17E34" w14:textId="77777777" w:rsidR="00B50A9D" w:rsidRPr="001E6F44" w:rsidRDefault="00B50A9D" w:rsidP="00E241DA">
      <w:pPr>
        <w:rPr>
          <w:sz w:val="20"/>
        </w:rPr>
        <w:sectPr w:rsidR="00B50A9D" w:rsidRPr="001E6F44" w:rsidSect="00F26D41">
          <w:pgSz w:w="11906" w:h="16838" w:code="9"/>
          <w:pgMar w:top="1417" w:right="1134" w:bottom="1134" w:left="1134" w:header="426" w:footer="397" w:gutter="0"/>
          <w:paperSrc w:first="15" w:other="15"/>
          <w:cols w:space="708"/>
          <w:titlePg/>
          <w:docGrid w:linePitch="360"/>
        </w:sectPr>
      </w:pPr>
    </w:p>
    <w:p w14:paraId="204D7ECF" w14:textId="77777777" w:rsidR="00D25D23" w:rsidRPr="001E6F44" w:rsidRDefault="00D25D23" w:rsidP="00D25D23">
      <w:pPr>
        <w:ind w:firstLine="0"/>
        <w:jc w:val="center"/>
        <w:rPr>
          <w:sz w:val="20"/>
        </w:rPr>
      </w:pPr>
      <w:r w:rsidRPr="001E6F44">
        <w:rPr>
          <w:sz w:val="20"/>
        </w:rPr>
        <w:lastRenderedPageBreak/>
        <w:t>oOo</w:t>
      </w:r>
    </w:p>
    <w:p w14:paraId="580690E2" w14:textId="35682E71" w:rsidR="00D25D23" w:rsidRDefault="00D25D23" w:rsidP="00D25D23">
      <w:pPr>
        <w:pStyle w:val="Titolo1"/>
        <w:ind w:firstLine="0"/>
      </w:pPr>
      <w:bookmarkStart w:id="0" w:name="_Toc149318455"/>
      <w:r>
        <w:t>PREFAZIONE</w:t>
      </w:r>
      <w:bookmarkEnd w:id="0"/>
    </w:p>
    <w:p w14:paraId="456D7D21" w14:textId="578A8C9A" w:rsidR="00511A20" w:rsidRPr="001E6F44" w:rsidRDefault="00511A20" w:rsidP="00511A20">
      <w:pPr>
        <w:pStyle w:val="Corpodeltesto1"/>
        <w:ind w:firstLine="0"/>
        <w:jc w:val="center"/>
        <w:rPr>
          <w:i/>
          <w:iCs/>
          <w:lang w:eastAsia="zh-CN"/>
        </w:rPr>
      </w:pPr>
      <w:r w:rsidRPr="001E6F44">
        <w:rPr>
          <w:i/>
          <w:iCs/>
          <w:lang w:eastAsia="zh-CN"/>
        </w:rPr>
        <w:t xml:space="preserve">di </w:t>
      </w:r>
      <w:r>
        <w:rPr>
          <w:i/>
          <w:iCs/>
          <w:lang w:eastAsia="zh-CN"/>
        </w:rPr>
        <w:t>Valter Militi</w:t>
      </w:r>
    </w:p>
    <w:p w14:paraId="4918A5B8" w14:textId="77777777" w:rsidR="00D25D23" w:rsidRDefault="00D25D23" w:rsidP="00D25D23">
      <w:pPr>
        <w:pStyle w:val="Corpodeltesto1"/>
        <w:rPr>
          <w:lang w:eastAsia="zh-CN"/>
        </w:rPr>
      </w:pPr>
      <w:r>
        <w:rPr>
          <w:lang w:eastAsia="zh-CN"/>
        </w:rPr>
        <w:t>Il fenomeno della monocommittenza è stato oggetto di crescente attenzione negli ultimi anni, suscitando, sotto diversi aspetti, un ampio dibattito nel mondo dell’avvocatura e della politica.</w:t>
      </w:r>
    </w:p>
    <w:p w14:paraId="519A6866" w14:textId="77777777" w:rsidR="00D25D23" w:rsidRDefault="00D25D23" w:rsidP="00D25D23">
      <w:pPr>
        <w:pStyle w:val="Corpodeltesto1"/>
        <w:rPr>
          <w:lang w:eastAsia="zh-CN"/>
        </w:rPr>
      </w:pPr>
      <w:r>
        <w:rPr>
          <w:lang w:eastAsia="zh-CN"/>
        </w:rPr>
        <w:t xml:space="preserve">Gli attuali scenari economici, sociali e tecnologici hanno determinato, infatti, una diversa “visione” della libera professione e portato ad un numero crescente, sia pure minoritario, di avvocati che scelgono di esercitare la propria attività esclusivamente per conto di un altro collega o studio associato. </w:t>
      </w:r>
    </w:p>
    <w:p w14:paraId="2BA3ED38" w14:textId="77777777" w:rsidR="00D25D23" w:rsidRDefault="00D25D23" w:rsidP="00D25D23">
      <w:pPr>
        <w:pStyle w:val="Corpodeltesto1"/>
        <w:rPr>
          <w:lang w:eastAsia="zh-CN"/>
        </w:rPr>
      </w:pPr>
      <w:r>
        <w:rPr>
          <w:lang w:eastAsia="zh-CN"/>
        </w:rPr>
        <w:t>Il presente studio, frutto delle sinergie tra Fondazione Luigi Einaudi e Cassa Forense, si pone l’obiettivo di fotografare una realtà in evoluzione, anche comparando la normativa di altri stati europei, e vuole rappresentare un punto di partenza per avviare una approfondita riflessione con il coinvolgimento di tutta l’avvocatura.</w:t>
      </w:r>
    </w:p>
    <w:p w14:paraId="4AD040DB" w14:textId="4BD0F6D2" w:rsidR="00D25D23" w:rsidRDefault="00D25D23" w:rsidP="00D25D23">
      <w:pPr>
        <w:pStyle w:val="Corpodeltesto1"/>
        <w:rPr>
          <w:lang w:eastAsia="zh-CN"/>
        </w:rPr>
      </w:pPr>
      <w:r>
        <w:rPr>
          <w:lang w:eastAsia="zh-CN"/>
        </w:rPr>
        <w:t>L’avvocato monocommittente si colloca in una posizione intermedia tra il lavoratore autonomo e quello dipendente, indirizzato di volta in volta più verso una o l’altra di queste figure (</w:t>
      </w:r>
      <w:r w:rsidR="00E64A9A">
        <w:rPr>
          <w:lang w:eastAsia="zh-CN"/>
        </w:rPr>
        <w:t xml:space="preserve">ad esempio, </w:t>
      </w:r>
      <w:r>
        <w:rPr>
          <w:lang w:eastAsia="zh-CN"/>
        </w:rPr>
        <w:t xml:space="preserve">in Francia, ove il fenomeno è regolamentato, la normativa distingue tra </w:t>
      </w:r>
      <w:r w:rsidRPr="00E64A9A">
        <w:rPr>
          <w:i/>
          <w:iCs/>
          <w:lang w:eastAsia="zh-CN"/>
        </w:rPr>
        <w:t>collaborateur libéral</w:t>
      </w:r>
      <w:r>
        <w:rPr>
          <w:lang w:eastAsia="zh-CN"/>
        </w:rPr>
        <w:t xml:space="preserve"> e </w:t>
      </w:r>
      <w:r w:rsidRPr="00E64A9A">
        <w:rPr>
          <w:i/>
          <w:iCs/>
          <w:lang w:eastAsia="zh-CN"/>
        </w:rPr>
        <w:t>avocat salarié</w:t>
      </w:r>
      <w:r>
        <w:rPr>
          <w:lang w:eastAsia="zh-CN"/>
        </w:rPr>
        <w:t>).</w:t>
      </w:r>
    </w:p>
    <w:p w14:paraId="3254DE49" w14:textId="2A99A7E3" w:rsidR="00D25D23" w:rsidRDefault="00D25D23" w:rsidP="00D25D23">
      <w:pPr>
        <w:pStyle w:val="Corpodeltesto1"/>
        <w:rPr>
          <w:lang w:eastAsia="zh-CN"/>
        </w:rPr>
      </w:pPr>
      <w:r>
        <w:rPr>
          <w:lang w:eastAsia="zh-CN"/>
        </w:rPr>
        <w:t>Anche per tale ragione, si avverte la necessità di garantire - a coloro che hanno scelto la monocommittenza e che spesso operano in una situazione di precarietà – una regolamentazione normativa e/o contrattuale adeguata, con la individuazione di diritti ed obblighi ben definiti, normalmente lasciati alla discrezionalità dell’avvocato committente.</w:t>
      </w:r>
    </w:p>
    <w:p w14:paraId="7CE0705B" w14:textId="77777777" w:rsidR="00D25D23" w:rsidRDefault="00D25D23" w:rsidP="00D25D23">
      <w:pPr>
        <w:pStyle w:val="Corpodeltesto1"/>
        <w:rPr>
          <w:lang w:eastAsia="zh-CN"/>
        </w:rPr>
      </w:pPr>
      <w:r>
        <w:rPr>
          <w:lang w:eastAsia="zh-CN"/>
        </w:rPr>
        <w:t xml:space="preserve">È evidente, qualunque sia la configurazione di un rapporto di lavoro disciplinato, che vanno tenuti fermi i principi di libertà, autonomia, indipendenza, vera ed unica essenza della nostra professione e che si debba guardare allo specifico fenomeno in un’ottica strutturata e comparativa, tenendo conto delle varie dinamiche sociali, culturali, territoriali ed economiche connesse al concreto esercizio della professione forense in Italia. </w:t>
      </w:r>
    </w:p>
    <w:p w14:paraId="49434B18" w14:textId="1EA32ED0" w:rsidR="00D25D23" w:rsidRDefault="00D25D23" w:rsidP="00D25D23">
      <w:pPr>
        <w:pStyle w:val="Corpodeltesto1"/>
        <w:rPr>
          <w:lang w:eastAsia="zh-CN"/>
        </w:rPr>
      </w:pPr>
      <w:r>
        <w:rPr>
          <w:lang w:eastAsia="zh-CN"/>
        </w:rPr>
        <w:t xml:space="preserve">Non bisogna dimenticare, peraltro, che a fronte di un numero </w:t>
      </w:r>
      <w:r w:rsidR="00E64A9A">
        <w:rPr>
          <w:lang w:eastAsia="zh-CN"/>
        </w:rPr>
        <w:t>consistente</w:t>
      </w:r>
      <w:r>
        <w:rPr>
          <w:lang w:eastAsia="zh-CN"/>
        </w:rPr>
        <w:t xml:space="preserve"> di colleghi </w:t>
      </w:r>
      <w:proofErr w:type="spellStart"/>
      <w:r>
        <w:rPr>
          <w:lang w:eastAsia="zh-CN"/>
        </w:rPr>
        <w:t>monocommitenti</w:t>
      </w:r>
      <w:proofErr w:type="spellEnd"/>
      <w:r>
        <w:rPr>
          <w:lang w:eastAsia="zh-CN"/>
        </w:rPr>
        <w:t xml:space="preserve"> ve ne sono tantissimi altri che, malgrado i rilevanti costi per avviare e mantenere uno studio legale e nonostante un’offerta di servizi legali superiore alla domanda, affrontano caparbiamente le sfide professionali, utilizzando le forme classiche dello studio individuale o associato.</w:t>
      </w:r>
    </w:p>
    <w:p w14:paraId="35A4B142" w14:textId="38ED3FA9" w:rsidR="00D25D23" w:rsidRDefault="00D25D23" w:rsidP="00D25D23">
      <w:pPr>
        <w:pStyle w:val="Corpodeltesto1"/>
        <w:rPr>
          <w:lang w:eastAsia="zh-CN"/>
        </w:rPr>
      </w:pPr>
      <w:r>
        <w:rPr>
          <w:lang w:eastAsia="zh-CN"/>
        </w:rPr>
        <w:t>Il nostro dovere è quello di decodificare le esigenze delle diverse platee, interpretandone al meglio le esigenze</w:t>
      </w:r>
      <w:r w:rsidR="00CB7EEF">
        <w:rPr>
          <w:lang w:eastAsia="zh-CN"/>
        </w:rPr>
        <w:t>.</w:t>
      </w:r>
    </w:p>
    <w:p w14:paraId="0A310D24" w14:textId="77777777" w:rsidR="00D25D23" w:rsidRDefault="00D25D23" w:rsidP="00D25D23">
      <w:pPr>
        <w:pStyle w:val="Corpodeltesto1"/>
        <w:rPr>
          <w:lang w:eastAsia="zh-CN"/>
        </w:rPr>
      </w:pPr>
      <w:r>
        <w:rPr>
          <w:lang w:eastAsia="zh-CN"/>
        </w:rPr>
        <w:t xml:space="preserve">Ciò può avvenire cercando di individuare modelli, come le strutture multidisciplinari e le aggregazioni, che possono migliorare le prospettive professionali per abbattere i costi ed </w:t>
      </w:r>
      <w:r>
        <w:rPr>
          <w:lang w:eastAsia="zh-CN"/>
        </w:rPr>
        <w:lastRenderedPageBreak/>
        <w:t>offrire al cliente servizi legali più competitivi e strutturati.</w:t>
      </w:r>
    </w:p>
    <w:p w14:paraId="16D1E197" w14:textId="54F54704" w:rsidR="00D25D23" w:rsidRDefault="00D25D23" w:rsidP="00D25D23">
      <w:pPr>
        <w:pStyle w:val="Corpodeltesto1"/>
        <w:rPr>
          <w:lang w:eastAsia="zh-CN"/>
        </w:rPr>
      </w:pPr>
      <w:r>
        <w:rPr>
          <w:lang w:eastAsia="zh-CN"/>
        </w:rPr>
        <w:t>Ma è anche importante dotare la fascia più debole dell’Avvocatura, tra cui rientra certamente anche la monocommittenza, di una rete di protezione sociale che Cassa Forense può contribuire a realizzare e a migliorare attraverso misure di sostegno al reddito, alla famiglia, alla salute, tipiche di un moderno sistema di welfare.</w:t>
      </w:r>
    </w:p>
    <w:p w14:paraId="0CC82A96" w14:textId="05623FA7" w:rsidR="00D25D23" w:rsidRDefault="00D25D23" w:rsidP="00D25D23">
      <w:pPr>
        <w:pStyle w:val="Corpodeltesto1"/>
        <w:rPr>
          <w:lang w:eastAsia="zh-CN"/>
        </w:rPr>
      </w:pPr>
      <w:r>
        <w:rPr>
          <w:lang w:eastAsia="zh-CN"/>
        </w:rPr>
        <w:t xml:space="preserve">L’analisi della monocommittenza va, quindi, inserita in un contesto più ampio che vede contrapposte diverse modalità di esercizio </w:t>
      </w:r>
      <w:r w:rsidR="00CB7EEF">
        <w:rPr>
          <w:lang w:eastAsia="zh-CN"/>
        </w:rPr>
        <w:t xml:space="preserve">e/o </w:t>
      </w:r>
      <w:r>
        <w:rPr>
          <w:lang w:eastAsia="zh-CN"/>
        </w:rPr>
        <w:t>visioni della professione: da un lato chi - pur senza specifiche tutele, ma con un trattamento economico che, per certi versi, radicalizza l’idea della stabilità - decide di prestare la propria attività per un singolo avvocato o studio professionale; dall’altro chi - senza tutele e senza garanzie reddituali – decide di non abbandonare l’indipendenza dell’azione professionale, l’autonomia delle scelte e la libertà del giudizio intellettuale, quali garanzie poste a presidio della tutela dei diritti e dell’alto ruolo sociale della funzione difensiva.</w:t>
      </w:r>
    </w:p>
    <w:p w14:paraId="76166FF7" w14:textId="77777777" w:rsidR="00D25D23" w:rsidRDefault="00D25D23" w:rsidP="00D25D23">
      <w:pPr>
        <w:pStyle w:val="Corpodeltesto1"/>
        <w:rPr>
          <w:lang w:eastAsia="zh-CN"/>
        </w:rPr>
      </w:pPr>
      <w:r>
        <w:rPr>
          <w:lang w:eastAsia="zh-CN"/>
        </w:rPr>
        <w:t xml:space="preserve">Tutti gli avvocati vanno tutelati, senza creare segmenti operativi e strutturali che potrebbero determinare evidenti disparità rispetto alle variegate scelte, consapevolmente operate dai singoli, aventi tutte un grado di rischiosità più o meno elevato. </w:t>
      </w:r>
    </w:p>
    <w:p w14:paraId="4965C39A" w14:textId="471A566A" w:rsidR="00D25D23" w:rsidRPr="00D25D23" w:rsidRDefault="00D25D23" w:rsidP="00E64A9A">
      <w:pPr>
        <w:pStyle w:val="Corpodeltesto1"/>
        <w:rPr>
          <w:lang w:eastAsia="zh-CN"/>
        </w:rPr>
      </w:pPr>
      <w:r>
        <w:rPr>
          <w:lang w:eastAsia="zh-CN"/>
        </w:rPr>
        <w:t>È giusto, come abbiamo provato a fare per la monocommittenza, occuparsi dei singoli fenomeni, dandone la corretta lettura e il legittimo inquadramento, ma è altrettanto necessario che l’Avvocatura continui ad essere saldamente convinta del percorso di indipendenza e autonomia cui è chiamata, nella consapevolezza che la difesa della libertà non può che essere libera!</w:t>
      </w:r>
    </w:p>
    <w:p w14:paraId="410963FC" w14:textId="77777777" w:rsidR="00D25D23" w:rsidRDefault="00D25D23" w:rsidP="00F674D6">
      <w:pPr>
        <w:ind w:firstLine="0"/>
        <w:jc w:val="center"/>
        <w:rPr>
          <w:sz w:val="20"/>
        </w:rPr>
      </w:pPr>
    </w:p>
    <w:p w14:paraId="4D4F8330" w14:textId="77777777" w:rsidR="00D25D23" w:rsidRDefault="00D25D23" w:rsidP="00F674D6">
      <w:pPr>
        <w:ind w:firstLine="0"/>
        <w:jc w:val="center"/>
        <w:rPr>
          <w:sz w:val="20"/>
        </w:rPr>
        <w:sectPr w:rsidR="00D25D23" w:rsidSect="00F26D41">
          <w:pgSz w:w="11906" w:h="16838" w:code="9"/>
          <w:pgMar w:top="1417" w:right="1134" w:bottom="1134" w:left="1134" w:header="426" w:footer="397" w:gutter="0"/>
          <w:paperSrc w:first="15" w:other="15"/>
          <w:cols w:space="708"/>
          <w:titlePg/>
          <w:docGrid w:linePitch="360"/>
        </w:sectPr>
      </w:pPr>
    </w:p>
    <w:p w14:paraId="6AF8F125" w14:textId="47CF2D1D" w:rsidR="009D7427" w:rsidRPr="001E6F44" w:rsidRDefault="009D7427" w:rsidP="00F674D6">
      <w:pPr>
        <w:ind w:firstLine="0"/>
        <w:jc w:val="center"/>
        <w:rPr>
          <w:sz w:val="20"/>
        </w:rPr>
      </w:pPr>
      <w:r w:rsidRPr="001E6F44">
        <w:rPr>
          <w:sz w:val="20"/>
        </w:rPr>
        <w:lastRenderedPageBreak/>
        <w:t>oOo</w:t>
      </w:r>
    </w:p>
    <w:p w14:paraId="32C5383D" w14:textId="54477528" w:rsidR="00FA3C0F" w:rsidRPr="001E6F44" w:rsidRDefault="009D7427" w:rsidP="00F674D6">
      <w:pPr>
        <w:pStyle w:val="Titolo1"/>
        <w:ind w:firstLine="0"/>
      </w:pPr>
      <w:bookmarkStart w:id="1" w:name="_Toc149318456"/>
      <w:r w:rsidRPr="001E6F44">
        <w:t>INTRODUZIONE</w:t>
      </w:r>
      <w:bookmarkEnd w:id="1"/>
    </w:p>
    <w:p w14:paraId="55E7DF84" w14:textId="30B1BF91" w:rsidR="00FA3C0F" w:rsidRPr="001E6F44" w:rsidRDefault="00FA3C0F" w:rsidP="00F674D6">
      <w:pPr>
        <w:pStyle w:val="Corpodeltesto1"/>
        <w:ind w:firstLine="0"/>
        <w:jc w:val="center"/>
        <w:rPr>
          <w:i/>
          <w:iCs/>
          <w:lang w:eastAsia="zh-CN"/>
        </w:rPr>
      </w:pPr>
      <w:r w:rsidRPr="001E6F44">
        <w:rPr>
          <w:i/>
          <w:iCs/>
          <w:lang w:eastAsia="zh-CN"/>
        </w:rPr>
        <w:t>di Giuseppe Benedetto</w:t>
      </w:r>
    </w:p>
    <w:p w14:paraId="0F9EF01A" w14:textId="1170804D" w:rsidR="00FA3C0F" w:rsidRPr="001E6F44" w:rsidRDefault="00345C18" w:rsidP="00FA3C0F">
      <w:pPr>
        <w:pStyle w:val="Corpodeltesto1"/>
        <w:rPr>
          <w:lang w:eastAsia="zh-CN"/>
        </w:rPr>
      </w:pPr>
      <w:r w:rsidRPr="001E6F44">
        <w:rPr>
          <w:lang w:eastAsia="zh-CN"/>
        </w:rPr>
        <w:t>Il dibattito sulla monocom</w:t>
      </w:r>
      <w:r w:rsidR="00F7361F" w:rsidRPr="001E6F44">
        <w:rPr>
          <w:lang w:eastAsia="zh-CN"/>
        </w:rPr>
        <w:t>m</w:t>
      </w:r>
      <w:r w:rsidRPr="001E6F44">
        <w:rPr>
          <w:lang w:eastAsia="zh-CN"/>
        </w:rPr>
        <w:t xml:space="preserve">ittenza nella professione forense occupa ormai </w:t>
      </w:r>
      <w:r w:rsidR="00845331" w:rsidRPr="001E6F44">
        <w:rPr>
          <w:lang w:eastAsia="zh-CN"/>
        </w:rPr>
        <w:t xml:space="preserve">l’avvocatura </w:t>
      </w:r>
      <w:r w:rsidRPr="001E6F44">
        <w:rPr>
          <w:lang w:eastAsia="zh-CN"/>
        </w:rPr>
        <w:t>da oltre un lustro</w:t>
      </w:r>
      <w:r w:rsidR="000400F6" w:rsidRPr="001E6F44">
        <w:rPr>
          <w:lang w:eastAsia="zh-CN"/>
        </w:rPr>
        <w:t>. La spinta data dalle associazioni dei giovani avvocati e dalle altre associazioni forensi che si sono occupate del</w:t>
      </w:r>
      <w:r w:rsidR="00C21AE6" w:rsidRPr="001E6F44">
        <w:rPr>
          <w:lang w:eastAsia="zh-CN"/>
        </w:rPr>
        <w:t>la questione</w:t>
      </w:r>
      <w:r w:rsidR="00F56E16" w:rsidRPr="001E6F44">
        <w:rPr>
          <w:lang w:eastAsia="zh-CN"/>
        </w:rPr>
        <w:t xml:space="preserve"> ha portato grande attenzione sul tema delle tutele da proporre </w:t>
      </w:r>
      <w:r w:rsidR="00952C58" w:rsidRPr="001E6F44">
        <w:rPr>
          <w:lang w:eastAsia="zh-CN"/>
        </w:rPr>
        <w:t>per la figura dell’avvocato “monocommittente” che</w:t>
      </w:r>
      <w:r w:rsidR="0084311C" w:rsidRPr="001E6F44">
        <w:rPr>
          <w:lang w:eastAsia="zh-CN"/>
        </w:rPr>
        <w:t>,</w:t>
      </w:r>
      <w:r w:rsidR="00952C58" w:rsidRPr="001E6F44">
        <w:rPr>
          <w:lang w:eastAsia="zh-CN"/>
        </w:rPr>
        <w:t xml:space="preserve"> tradizionalmente</w:t>
      </w:r>
      <w:r w:rsidR="0084311C" w:rsidRPr="001E6F44">
        <w:rPr>
          <w:lang w:eastAsia="zh-CN"/>
        </w:rPr>
        <w:t>,</w:t>
      </w:r>
      <w:r w:rsidR="00952C58" w:rsidRPr="001E6F44">
        <w:rPr>
          <w:lang w:eastAsia="zh-CN"/>
        </w:rPr>
        <w:t xml:space="preserve"> </w:t>
      </w:r>
      <w:r w:rsidR="00845331" w:rsidRPr="001E6F44">
        <w:rPr>
          <w:lang w:eastAsia="zh-CN"/>
        </w:rPr>
        <w:t>identifica</w:t>
      </w:r>
      <w:r w:rsidR="00952C58" w:rsidRPr="001E6F44">
        <w:rPr>
          <w:lang w:eastAsia="zh-CN"/>
        </w:rPr>
        <w:t xml:space="preserve"> quei professionisti che prestino la propria attività esclusivamente in favore di un altro professionista o di un singolo committente.</w:t>
      </w:r>
    </w:p>
    <w:p w14:paraId="34BA8CF6" w14:textId="1BB5C0B0" w:rsidR="00952C58" w:rsidRPr="001E6F44" w:rsidRDefault="008649C6" w:rsidP="00FA3C0F">
      <w:pPr>
        <w:pStyle w:val="Corpodeltesto1"/>
        <w:rPr>
          <w:lang w:eastAsia="zh-CN"/>
        </w:rPr>
      </w:pPr>
      <w:r w:rsidRPr="001E6F44">
        <w:rPr>
          <w:lang w:eastAsia="zh-CN"/>
        </w:rPr>
        <w:t xml:space="preserve">Lo studio che si estende di seguito, nato dalla proficua collaborazione tra la Fondazione Luigi Einaudi e la Cassa Forense, si propone di mettere in atto </w:t>
      </w:r>
      <w:r w:rsidR="00294B24" w:rsidRPr="001E6F44">
        <w:rPr>
          <w:lang w:eastAsia="zh-CN"/>
        </w:rPr>
        <w:t>il lascito dello statista a cui la Nostra Fondazione è intitolata, laddove egli ricordava che occorre prima “</w:t>
      </w:r>
      <w:r w:rsidR="00294B24" w:rsidRPr="001E6F44">
        <w:rPr>
          <w:i/>
          <w:iCs/>
          <w:lang w:eastAsia="zh-CN"/>
        </w:rPr>
        <w:t>conoscere per deliberare</w:t>
      </w:r>
      <w:r w:rsidR="00294B24" w:rsidRPr="001E6F44">
        <w:rPr>
          <w:lang w:eastAsia="zh-CN"/>
        </w:rPr>
        <w:t>”.</w:t>
      </w:r>
    </w:p>
    <w:p w14:paraId="67A8A1F2" w14:textId="61949436" w:rsidR="00615260" w:rsidRPr="001E6F44" w:rsidRDefault="00F00ED6" w:rsidP="00FA3C0F">
      <w:pPr>
        <w:pStyle w:val="Corpodeltesto1"/>
        <w:rPr>
          <w:lang w:eastAsia="zh-CN"/>
        </w:rPr>
      </w:pPr>
      <w:r w:rsidRPr="001E6F44">
        <w:rPr>
          <w:lang w:eastAsia="zh-CN"/>
        </w:rPr>
        <w:t>La conduzione di uno studio analitico su</w:t>
      </w:r>
      <w:r w:rsidR="00345A9E" w:rsidRPr="001E6F44">
        <w:rPr>
          <w:lang w:eastAsia="zh-CN"/>
        </w:rPr>
        <w:t xml:space="preserve"> ogni</w:t>
      </w:r>
      <w:r w:rsidR="00AE4965" w:rsidRPr="001E6F44">
        <w:rPr>
          <w:lang w:eastAsia="zh-CN"/>
        </w:rPr>
        <w:t xml:space="preserve"> fenomeno</w:t>
      </w:r>
      <w:r w:rsidRPr="001E6F44">
        <w:rPr>
          <w:lang w:eastAsia="zh-CN"/>
        </w:rPr>
        <w:t>, quindi, è, a prescindere dagli aspetti ideologici che inevitabilmente connotano la discussione su un tema tanto vivo nella realtà sociale</w:t>
      </w:r>
      <w:r w:rsidR="00345A9E" w:rsidRPr="001E6F44">
        <w:rPr>
          <w:lang w:eastAsia="zh-CN"/>
        </w:rPr>
        <w:t xml:space="preserve"> come quello della monocommittenza</w:t>
      </w:r>
      <w:r w:rsidRPr="001E6F44">
        <w:rPr>
          <w:lang w:eastAsia="zh-CN"/>
        </w:rPr>
        <w:t xml:space="preserve">, un passo ineludibile </w:t>
      </w:r>
      <w:r w:rsidR="0007282B" w:rsidRPr="001E6F44">
        <w:rPr>
          <w:lang w:eastAsia="zh-CN"/>
        </w:rPr>
        <w:t xml:space="preserve">per la ponderazione del reale impatto di quelle che potrebbero essere le conseguenze di un intervento legislativo, che già è stato più volte oggetto di dibattito anche nelle </w:t>
      </w:r>
      <w:r w:rsidR="00345A9E" w:rsidRPr="001E6F44">
        <w:rPr>
          <w:lang w:eastAsia="zh-CN"/>
        </w:rPr>
        <w:t>A</w:t>
      </w:r>
      <w:r w:rsidR="0007282B" w:rsidRPr="001E6F44">
        <w:rPr>
          <w:lang w:eastAsia="zh-CN"/>
        </w:rPr>
        <w:t xml:space="preserve">ule </w:t>
      </w:r>
      <w:r w:rsidR="00345A9E" w:rsidRPr="001E6F44">
        <w:rPr>
          <w:lang w:eastAsia="zh-CN"/>
        </w:rPr>
        <w:t>P</w:t>
      </w:r>
      <w:r w:rsidR="0007282B" w:rsidRPr="001E6F44">
        <w:rPr>
          <w:lang w:eastAsia="zh-CN"/>
        </w:rPr>
        <w:t>arlamentari.</w:t>
      </w:r>
    </w:p>
    <w:p w14:paraId="02C14F90" w14:textId="5A8C0843" w:rsidR="0007282B" w:rsidRPr="001E6F44" w:rsidRDefault="0007282B" w:rsidP="00FA3C0F">
      <w:pPr>
        <w:pStyle w:val="Corpodeltesto1"/>
        <w:rPr>
          <w:lang w:eastAsia="zh-CN"/>
        </w:rPr>
      </w:pPr>
      <w:r w:rsidRPr="001E6F44">
        <w:rPr>
          <w:lang w:eastAsia="zh-CN"/>
        </w:rPr>
        <w:t xml:space="preserve">Su questo punto, lo studio ripercorre </w:t>
      </w:r>
      <w:r w:rsidR="00C70D18" w:rsidRPr="001E6F44">
        <w:rPr>
          <w:lang w:eastAsia="zh-CN"/>
        </w:rPr>
        <w:t xml:space="preserve">esaustivamente </w:t>
      </w:r>
      <w:r w:rsidR="00460A44" w:rsidRPr="001E6F44">
        <w:rPr>
          <w:lang w:eastAsia="zh-CN"/>
        </w:rPr>
        <w:t xml:space="preserve">i principali punti della discussione intercorsa nelle diverse sedi, sottolineando le proposte avanzate e i </w:t>
      </w:r>
      <w:r w:rsidR="00075999" w:rsidRPr="001E6F44">
        <w:rPr>
          <w:lang w:eastAsia="zh-CN"/>
        </w:rPr>
        <w:t>cardini su cui ruotano i diversi approcci al problema.</w:t>
      </w:r>
    </w:p>
    <w:p w14:paraId="4A6FEE60" w14:textId="69835B96" w:rsidR="00075999" w:rsidRPr="001E6F44" w:rsidRDefault="00075999" w:rsidP="00FA3C0F">
      <w:pPr>
        <w:pStyle w:val="Corpodeltesto1"/>
        <w:rPr>
          <w:lang w:eastAsia="zh-CN"/>
        </w:rPr>
      </w:pPr>
      <w:r w:rsidRPr="001E6F44">
        <w:rPr>
          <w:lang w:eastAsia="zh-CN"/>
        </w:rPr>
        <w:t xml:space="preserve">Sul piano dell’analisi giuridica, la disciplina della professione offre spunti interessanti all’interprete che si accinga ad analizzare il fenomeno </w:t>
      </w:r>
      <w:r w:rsidR="00557E40" w:rsidRPr="001E6F44">
        <w:rPr>
          <w:lang w:eastAsia="zh-CN"/>
        </w:rPr>
        <w:t>dell’avvocatura</w:t>
      </w:r>
      <w:r w:rsidR="00211C7A" w:rsidRPr="001E6F44">
        <w:rPr>
          <w:lang w:eastAsia="zh-CN"/>
        </w:rPr>
        <w:t>, la quale</w:t>
      </w:r>
      <w:r w:rsidR="00557E40" w:rsidRPr="001E6F44">
        <w:rPr>
          <w:lang w:eastAsia="zh-CN"/>
        </w:rPr>
        <w:t xml:space="preserve"> riassume i ruoli al contempo di lavoratore e di operatore economico che il professionista legale ricopre nel nostro ordinamento, senza trascurare le menzioni adeguate all’alto compito che l’ordinamento giuridico </w:t>
      </w:r>
      <w:r w:rsidR="00F025FD" w:rsidRPr="001E6F44">
        <w:rPr>
          <w:lang w:eastAsia="zh-CN"/>
        </w:rPr>
        <w:t>destina all’avvocato.</w:t>
      </w:r>
    </w:p>
    <w:p w14:paraId="2E0B200D" w14:textId="6F5D82F3" w:rsidR="00F025FD" w:rsidRPr="001E6F44" w:rsidRDefault="00F025FD" w:rsidP="00FA3C0F">
      <w:pPr>
        <w:pStyle w:val="Corpodeltesto1"/>
        <w:rPr>
          <w:lang w:eastAsia="zh-CN"/>
        </w:rPr>
      </w:pPr>
      <w:r w:rsidRPr="001E6F44">
        <w:rPr>
          <w:lang w:eastAsia="zh-CN"/>
        </w:rPr>
        <w:t>Certo è che</w:t>
      </w:r>
      <w:r w:rsidR="00211C7A" w:rsidRPr="001E6F44">
        <w:rPr>
          <w:lang w:eastAsia="zh-CN"/>
        </w:rPr>
        <w:t>,</w:t>
      </w:r>
      <w:r w:rsidRPr="001E6F44">
        <w:rPr>
          <w:lang w:eastAsia="zh-CN"/>
        </w:rPr>
        <w:t xml:space="preserve"> in tale professione, forse la più tradizionalmente autonoma, il rapporto tra organizzazione del lavoro e attività professionale ha avuto uno sviluppo tardivo rispetto </w:t>
      </w:r>
      <w:r w:rsidR="0099505E" w:rsidRPr="001E6F44">
        <w:rPr>
          <w:lang w:eastAsia="zh-CN"/>
        </w:rPr>
        <w:t xml:space="preserve">ad altri segmenti della realtà economica. Allo stesso modo che altrove, tuttavia, </w:t>
      </w:r>
      <w:r w:rsidR="00385D33" w:rsidRPr="001E6F44">
        <w:rPr>
          <w:lang w:eastAsia="zh-CN"/>
        </w:rPr>
        <w:t xml:space="preserve">la progressiva innovazione passa anche in questa realtà per la divisione del lavoro e la più efficiente organizzazione dei fattori produttivi, il che ci spinge a guardare con ancora maggiore </w:t>
      </w:r>
      <w:r w:rsidR="005C60DF" w:rsidRPr="001E6F44">
        <w:rPr>
          <w:lang w:eastAsia="zh-CN"/>
        </w:rPr>
        <w:t>attenzione al fenomeno quale fenomeno innanzi tutto economico.</w:t>
      </w:r>
    </w:p>
    <w:p w14:paraId="7B9BEB24" w14:textId="3BE8CE4B" w:rsidR="0055089C" w:rsidRPr="001E6F44" w:rsidRDefault="005C60DF" w:rsidP="0055089C">
      <w:pPr>
        <w:pStyle w:val="Corpodeltesto1"/>
        <w:rPr>
          <w:lang w:eastAsia="zh-CN"/>
        </w:rPr>
      </w:pPr>
      <w:r w:rsidRPr="001E6F44">
        <w:rPr>
          <w:lang w:eastAsia="zh-CN"/>
        </w:rPr>
        <w:t xml:space="preserve">Resta la preoccupazione circa </w:t>
      </w:r>
      <w:r w:rsidR="00DE2541" w:rsidRPr="001E6F44">
        <w:rPr>
          <w:lang w:eastAsia="zh-CN"/>
        </w:rPr>
        <w:t xml:space="preserve">il particolare ruolo </w:t>
      </w:r>
      <w:r w:rsidR="0055089C" w:rsidRPr="001E6F44">
        <w:rPr>
          <w:lang w:eastAsia="zh-CN"/>
        </w:rPr>
        <w:t>che l’ordinamento affida all’avvocato, che fa di lui qualcosa di più di un normale operatore economico.</w:t>
      </w:r>
      <w:r w:rsidR="0027592C" w:rsidRPr="001E6F44">
        <w:rPr>
          <w:lang w:eastAsia="zh-CN"/>
        </w:rPr>
        <w:t xml:space="preserve"> </w:t>
      </w:r>
      <w:r w:rsidR="0055089C" w:rsidRPr="001E6F44">
        <w:rPr>
          <w:lang w:eastAsia="zh-CN"/>
        </w:rPr>
        <w:t xml:space="preserve">L'avvocato </w:t>
      </w:r>
      <w:r w:rsidR="0027592C" w:rsidRPr="001E6F44">
        <w:rPr>
          <w:lang w:eastAsia="zh-CN"/>
        </w:rPr>
        <w:t>contribuisce, infatti,</w:t>
      </w:r>
      <w:r w:rsidR="0055089C" w:rsidRPr="001E6F44">
        <w:rPr>
          <w:lang w:eastAsia="zh-CN"/>
        </w:rPr>
        <w:t xml:space="preserve"> in modo significativo al funzionamento della giustizia e alla tutela dei diritti dei cittadini. Le sue funzioni sono molteplici e vanno ben oltre la semplice rappresentanza </w:t>
      </w:r>
      <w:r w:rsidR="0055089C" w:rsidRPr="001E6F44">
        <w:rPr>
          <w:lang w:eastAsia="zh-CN"/>
        </w:rPr>
        <w:lastRenderedPageBreak/>
        <w:t>legale di un cliente in tribunale.</w:t>
      </w:r>
      <w:r w:rsidR="0027592C" w:rsidRPr="001E6F44">
        <w:rPr>
          <w:lang w:eastAsia="zh-CN"/>
        </w:rPr>
        <w:t xml:space="preserve"> </w:t>
      </w:r>
      <w:r w:rsidR="0055089C" w:rsidRPr="001E6F44">
        <w:rPr>
          <w:lang w:eastAsia="zh-CN"/>
        </w:rPr>
        <w:t>Innanzitutto, l'avvocato è il principale consulente legale di un individuo o di un'azienda</w:t>
      </w:r>
      <w:r w:rsidR="003A7BCE" w:rsidRPr="001E6F44">
        <w:rPr>
          <w:lang w:eastAsia="zh-CN"/>
        </w:rPr>
        <w:t xml:space="preserve">, ruolo </w:t>
      </w:r>
      <w:r w:rsidR="0055089C" w:rsidRPr="001E6F44">
        <w:rPr>
          <w:lang w:eastAsia="zh-CN"/>
        </w:rPr>
        <w:t>fondamentale per garantire che le persone possano prendere decisioni informate e agire nel rispetto della legge.</w:t>
      </w:r>
      <w:r w:rsidR="004E23E3" w:rsidRPr="001E6F44">
        <w:rPr>
          <w:lang w:eastAsia="zh-CN"/>
        </w:rPr>
        <w:t xml:space="preserve"> </w:t>
      </w:r>
      <w:r w:rsidR="003A7BCE" w:rsidRPr="001E6F44">
        <w:rPr>
          <w:lang w:eastAsia="zh-CN"/>
        </w:rPr>
        <w:t xml:space="preserve">Inoltre, </w:t>
      </w:r>
      <w:r w:rsidR="0055089C" w:rsidRPr="001E6F44">
        <w:rPr>
          <w:lang w:eastAsia="zh-CN"/>
        </w:rPr>
        <w:t>l'avvocato svolge un ruolo chiave nella risoluzione delle controversie</w:t>
      </w:r>
      <w:r w:rsidR="00A35E4B" w:rsidRPr="001E6F44">
        <w:rPr>
          <w:lang w:eastAsia="zh-CN"/>
        </w:rPr>
        <w:t xml:space="preserve">, sia nella sede propria del dibattito in aula, che </w:t>
      </w:r>
      <w:r w:rsidR="000A4948" w:rsidRPr="001E6F44">
        <w:rPr>
          <w:lang w:eastAsia="zh-CN"/>
        </w:rPr>
        <w:t xml:space="preserve">nelle </w:t>
      </w:r>
      <w:r w:rsidR="0055089C" w:rsidRPr="001E6F44">
        <w:rPr>
          <w:lang w:eastAsia="zh-CN"/>
        </w:rPr>
        <w:t xml:space="preserve">dispute legali risolte al di fuori dei tribunali attraverso la mediazione o la negoziazione, </w:t>
      </w:r>
      <w:r w:rsidR="000A4948" w:rsidRPr="001E6F44">
        <w:rPr>
          <w:lang w:eastAsia="zh-CN"/>
        </w:rPr>
        <w:t xml:space="preserve">nelle quali </w:t>
      </w:r>
      <w:r w:rsidR="0055089C" w:rsidRPr="001E6F44">
        <w:rPr>
          <w:lang w:eastAsia="zh-CN"/>
        </w:rPr>
        <w:t xml:space="preserve">gioca un ruolo fondamentale </w:t>
      </w:r>
      <w:r w:rsidR="000A4948" w:rsidRPr="001E6F44">
        <w:rPr>
          <w:lang w:eastAsia="zh-CN"/>
        </w:rPr>
        <w:t xml:space="preserve">di consigliere della parte </w:t>
      </w:r>
      <w:r w:rsidR="00E272F2" w:rsidRPr="001E6F44">
        <w:rPr>
          <w:lang w:eastAsia="zh-CN"/>
        </w:rPr>
        <w:t xml:space="preserve">che rende possibile il raggiungimento </w:t>
      </w:r>
      <w:r w:rsidR="000A4948" w:rsidRPr="001E6F44">
        <w:rPr>
          <w:lang w:eastAsia="zh-CN"/>
        </w:rPr>
        <w:t xml:space="preserve">di </w:t>
      </w:r>
      <w:r w:rsidR="0055089C" w:rsidRPr="001E6F44">
        <w:rPr>
          <w:lang w:eastAsia="zh-CN"/>
        </w:rPr>
        <w:t xml:space="preserve">soluzioni equilibrate </w:t>
      </w:r>
      <w:r w:rsidR="00E272F2" w:rsidRPr="001E6F44">
        <w:rPr>
          <w:lang w:eastAsia="zh-CN"/>
        </w:rPr>
        <w:t>che tengano conto dei principi espressi nel sistema legale</w:t>
      </w:r>
      <w:r w:rsidR="0055089C" w:rsidRPr="001E6F44">
        <w:rPr>
          <w:lang w:eastAsia="zh-CN"/>
        </w:rPr>
        <w:t>.</w:t>
      </w:r>
      <w:r w:rsidR="004E23E3" w:rsidRPr="001E6F44">
        <w:rPr>
          <w:lang w:eastAsia="zh-CN"/>
        </w:rPr>
        <w:t xml:space="preserve"> </w:t>
      </w:r>
      <w:r w:rsidR="0055089C" w:rsidRPr="001E6F44">
        <w:rPr>
          <w:lang w:eastAsia="zh-CN"/>
        </w:rPr>
        <w:t>Infine, l'avvocato ha un ruolo importante nella promozione dell'accesso alla giustizia</w:t>
      </w:r>
      <w:r w:rsidR="004E23E3" w:rsidRPr="001E6F44">
        <w:rPr>
          <w:lang w:eastAsia="zh-CN"/>
        </w:rPr>
        <w:t>, garantendo il diritto all</w:t>
      </w:r>
      <w:r w:rsidR="0055089C" w:rsidRPr="001E6F44">
        <w:rPr>
          <w:lang w:eastAsia="zh-CN"/>
        </w:rPr>
        <w:t xml:space="preserve">'assistenza legale </w:t>
      </w:r>
      <w:r w:rsidR="004E23E3" w:rsidRPr="001E6F44">
        <w:rPr>
          <w:lang w:eastAsia="zh-CN"/>
        </w:rPr>
        <w:t>quale</w:t>
      </w:r>
      <w:r w:rsidR="0055089C" w:rsidRPr="001E6F44">
        <w:rPr>
          <w:lang w:eastAsia="zh-CN"/>
        </w:rPr>
        <w:t xml:space="preserve"> diritto fondamentale.</w:t>
      </w:r>
    </w:p>
    <w:p w14:paraId="2798C5DB" w14:textId="39C127A6" w:rsidR="0055089C" w:rsidRPr="001E6F44" w:rsidRDefault="00FF537D" w:rsidP="0055089C">
      <w:pPr>
        <w:pStyle w:val="Corpodeltesto1"/>
        <w:rPr>
          <w:lang w:eastAsia="zh-CN"/>
        </w:rPr>
      </w:pPr>
      <w:r w:rsidRPr="001E6F44">
        <w:rPr>
          <w:lang w:eastAsia="zh-CN"/>
        </w:rPr>
        <w:t xml:space="preserve">Questo peculiare ruolo </w:t>
      </w:r>
      <w:r w:rsidR="004233C5" w:rsidRPr="001E6F44">
        <w:rPr>
          <w:lang w:eastAsia="zh-CN"/>
        </w:rPr>
        <w:t>naturalmente impone una certa attenzione alla disciplina della professione ed anche alla regolazione dei rapporti interni ad essa, più che in altre categorie.</w:t>
      </w:r>
    </w:p>
    <w:p w14:paraId="13B89A95" w14:textId="71758EF9" w:rsidR="0055089C" w:rsidRPr="001E6F44" w:rsidRDefault="00A476F1" w:rsidP="0055089C">
      <w:pPr>
        <w:pStyle w:val="Corpodeltesto1"/>
        <w:rPr>
          <w:lang w:eastAsia="zh-CN"/>
        </w:rPr>
      </w:pPr>
      <w:r w:rsidRPr="001E6F44">
        <w:rPr>
          <w:lang w:eastAsia="zh-CN"/>
        </w:rPr>
        <w:t>L’auspicio è che lo studio possa condurre più vicini ad una conoscenza approfondita di tutte le implicazioni del fenomeno e così orientare</w:t>
      </w:r>
      <w:r w:rsidR="00AE4965" w:rsidRPr="001E6F44">
        <w:rPr>
          <w:lang w:eastAsia="zh-CN"/>
        </w:rPr>
        <w:t xml:space="preserve"> il dibattito verso una maggiore consapevolezza.</w:t>
      </w:r>
    </w:p>
    <w:p w14:paraId="1618F426" w14:textId="77777777" w:rsidR="00787832" w:rsidRPr="001E6F44" w:rsidRDefault="00787832" w:rsidP="00331A45">
      <w:pPr>
        <w:pStyle w:val="Corpodeltesto1"/>
        <w:spacing w:after="120"/>
        <w:rPr>
          <w:szCs w:val="24"/>
        </w:rPr>
      </w:pPr>
    </w:p>
    <w:p w14:paraId="247FE13A" w14:textId="77777777" w:rsidR="00787832" w:rsidRPr="001E6F44" w:rsidRDefault="00787832" w:rsidP="00787832">
      <w:pPr>
        <w:pStyle w:val="Corpodeltesto1"/>
        <w:spacing w:after="120"/>
        <w:ind w:firstLine="0"/>
        <w:rPr>
          <w:szCs w:val="24"/>
        </w:rPr>
        <w:sectPr w:rsidR="00787832" w:rsidRPr="001E6F44" w:rsidSect="00F26D41">
          <w:pgSz w:w="11906" w:h="16838" w:code="9"/>
          <w:pgMar w:top="1417" w:right="1134" w:bottom="1134" w:left="1134" w:header="426" w:footer="397" w:gutter="0"/>
          <w:paperSrc w:first="15" w:other="15"/>
          <w:cols w:space="708"/>
          <w:titlePg/>
          <w:docGrid w:linePitch="360"/>
        </w:sectPr>
      </w:pPr>
    </w:p>
    <w:p w14:paraId="6396D601" w14:textId="77777777" w:rsidR="00457095" w:rsidRPr="001E6F44" w:rsidRDefault="00457095" w:rsidP="00457095">
      <w:pPr>
        <w:pStyle w:val="Titolo1"/>
        <w:rPr>
          <w:szCs w:val="24"/>
        </w:rPr>
      </w:pPr>
      <w:bookmarkStart w:id="2" w:name="_Toc149318457"/>
      <w:r w:rsidRPr="001E6F44">
        <w:rPr>
          <w:szCs w:val="24"/>
        </w:rPr>
        <w:lastRenderedPageBreak/>
        <w:t>STUDIO SULLA MONOCOMMITTENZA DEGLI AVVOCATI</w:t>
      </w:r>
      <w:bookmarkEnd w:id="2"/>
    </w:p>
    <w:p w14:paraId="2C9CD2E2" w14:textId="77777777" w:rsidR="00457095" w:rsidRPr="001E6F44" w:rsidRDefault="00457095" w:rsidP="00457095">
      <w:pPr>
        <w:jc w:val="center"/>
        <w:rPr>
          <w:sz w:val="20"/>
        </w:rPr>
      </w:pPr>
      <w:r w:rsidRPr="001E6F44">
        <w:rPr>
          <w:sz w:val="20"/>
        </w:rPr>
        <w:t>dell’avv. Riccardo Fratini, PhD</w:t>
      </w:r>
    </w:p>
    <w:p w14:paraId="6C6029E5" w14:textId="149623E3" w:rsidR="00457095" w:rsidRPr="001E6F44" w:rsidRDefault="00457095" w:rsidP="00457095">
      <w:pPr>
        <w:jc w:val="center"/>
      </w:pPr>
      <w:r w:rsidRPr="001E6F44">
        <w:rPr>
          <w:sz w:val="20"/>
        </w:rPr>
        <w:t>oOo</w:t>
      </w:r>
    </w:p>
    <w:p w14:paraId="48792CCD" w14:textId="78519222" w:rsidR="00BD3CAD" w:rsidRPr="001E6F44" w:rsidRDefault="001E77A9" w:rsidP="006E703F">
      <w:pPr>
        <w:pStyle w:val="Titolo3"/>
      </w:pPr>
      <w:bookmarkStart w:id="3" w:name="_Toc149318458"/>
      <w:r w:rsidRPr="001E6F44">
        <w:t>L</w:t>
      </w:r>
      <w:r w:rsidR="00FB1854" w:rsidRPr="001E6F44">
        <w:t xml:space="preserve">e ragioni </w:t>
      </w:r>
      <w:r w:rsidRPr="001E6F44">
        <w:t>di uno studio sulla monocommittenza</w:t>
      </w:r>
      <w:r w:rsidR="00FB1854" w:rsidRPr="001E6F44">
        <w:t xml:space="preserve"> nella professione di avvocato</w:t>
      </w:r>
      <w:r w:rsidR="00BD3CAD" w:rsidRPr="001E6F44">
        <w:t>.</w:t>
      </w:r>
      <w:bookmarkEnd w:id="3"/>
    </w:p>
    <w:p w14:paraId="35976225" w14:textId="0B371D2A" w:rsidR="00507CC2" w:rsidRPr="001E6F44" w:rsidRDefault="00CF6020" w:rsidP="00331A45">
      <w:pPr>
        <w:rPr>
          <w:szCs w:val="24"/>
        </w:rPr>
      </w:pPr>
      <w:r w:rsidRPr="001E6F44">
        <w:rPr>
          <w:szCs w:val="24"/>
        </w:rPr>
        <w:t xml:space="preserve">Viene definita monocommittenza la condizione </w:t>
      </w:r>
      <w:r w:rsidR="00507CC2" w:rsidRPr="001E6F44">
        <w:rPr>
          <w:szCs w:val="24"/>
        </w:rPr>
        <w:t xml:space="preserve">in cui versano gli avvocati </w:t>
      </w:r>
      <w:r w:rsidR="004E659E" w:rsidRPr="001E6F44">
        <w:rPr>
          <w:szCs w:val="24"/>
        </w:rPr>
        <w:t>che prestano la propria</w:t>
      </w:r>
      <w:r w:rsidR="006D3226" w:rsidRPr="001E6F44">
        <w:rPr>
          <w:szCs w:val="24"/>
        </w:rPr>
        <w:t xml:space="preserve"> attività professionale </w:t>
      </w:r>
      <w:r w:rsidR="004E659E" w:rsidRPr="001E6F44">
        <w:rPr>
          <w:szCs w:val="24"/>
        </w:rPr>
        <w:t>in favore di</w:t>
      </w:r>
      <w:r w:rsidR="006D3226" w:rsidRPr="001E6F44">
        <w:rPr>
          <w:szCs w:val="24"/>
        </w:rPr>
        <w:t xml:space="preserve"> </w:t>
      </w:r>
      <w:r w:rsidR="00507CC2" w:rsidRPr="001E6F44">
        <w:rPr>
          <w:szCs w:val="24"/>
        </w:rPr>
        <w:t>un unico committente</w:t>
      </w:r>
      <w:r w:rsidR="006D3226" w:rsidRPr="001E6F44">
        <w:rPr>
          <w:szCs w:val="24"/>
        </w:rPr>
        <w:t>.</w:t>
      </w:r>
    </w:p>
    <w:p w14:paraId="53CE69C8" w14:textId="6B3038CA" w:rsidR="00D04FE4" w:rsidRPr="001E6F44" w:rsidRDefault="00081352" w:rsidP="00331A45">
      <w:pPr>
        <w:rPr>
          <w:szCs w:val="24"/>
        </w:rPr>
      </w:pPr>
      <w:r w:rsidRPr="001E6F44">
        <w:rPr>
          <w:szCs w:val="24"/>
        </w:rPr>
        <w:t>I</w:t>
      </w:r>
      <w:r w:rsidR="002D7E18" w:rsidRPr="001E6F44">
        <w:rPr>
          <w:szCs w:val="24"/>
        </w:rPr>
        <w:t xml:space="preserve"> dati </w:t>
      </w:r>
      <w:r w:rsidR="00D04FE4" w:rsidRPr="001E6F44">
        <w:rPr>
          <w:szCs w:val="24"/>
        </w:rPr>
        <w:t xml:space="preserve">emersi dai </w:t>
      </w:r>
      <w:r w:rsidR="005773B3">
        <w:rPr>
          <w:szCs w:val="24"/>
        </w:rPr>
        <w:t>r</w:t>
      </w:r>
      <w:r w:rsidR="00D04FE4" w:rsidRPr="001E6F44">
        <w:rPr>
          <w:szCs w:val="24"/>
        </w:rPr>
        <w:t>apporti</w:t>
      </w:r>
      <w:r w:rsidRPr="001E6F44">
        <w:rPr>
          <w:szCs w:val="24"/>
        </w:rPr>
        <w:t xml:space="preserve"> </w:t>
      </w:r>
      <w:r w:rsidR="005773B3">
        <w:rPr>
          <w:szCs w:val="24"/>
        </w:rPr>
        <w:t>sui numeri de</w:t>
      </w:r>
      <w:r w:rsidRPr="001E6F44">
        <w:rPr>
          <w:szCs w:val="24"/>
        </w:rPr>
        <w:t>ll’Avvocatura elaborati da Cassa Forense, in collaborazione con</w:t>
      </w:r>
      <w:r w:rsidR="00D04FE4" w:rsidRPr="001E6F44">
        <w:rPr>
          <w:szCs w:val="24"/>
        </w:rPr>
        <w:t xml:space="preserve"> Censis</w:t>
      </w:r>
      <w:r w:rsidR="004E659E" w:rsidRPr="001E6F44">
        <w:rPr>
          <w:szCs w:val="24"/>
        </w:rPr>
        <w:t xml:space="preserve"> e da altri studi statistici condotti dalla Cassa</w:t>
      </w:r>
      <w:r w:rsidR="00D04FE4" w:rsidRPr="001E6F44">
        <w:rPr>
          <w:szCs w:val="24"/>
        </w:rPr>
        <w:t xml:space="preserve"> </w:t>
      </w:r>
      <w:r w:rsidR="00BF633D" w:rsidRPr="001E6F44">
        <w:rPr>
          <w:szCs w:val="24"/>
        </w:rPr>
        <w:t xml:space="preserve">delineano dei </w:t>
      </w:r>
      <w:r w:rsidR="00BF633D" w:rsidRPr="001E6F44">
        <w:rPr>
          <w:i/>
          <w:iCs/>
          <w:szCs w:val="24"/>
        </w:rPr>
        <w:t xml:space="preserve">trend </w:t>
      </w:r>
      <w:r w:rsidR="00BF633D" w:rsidRPr="001E6F44">
        <w:rPr>
          <w:szCs w:val="24"/>
        </w:rPr>
        <w:t>che</w:t>
      </w:r>
      <w:r w:rsidR="005773B3">
        <w:rPr>
          <w:szCs w:val="24"/>
        </w:rPr>
        <w:t>, unitamente al dibattitto sollevato dalle associazioni,</w:t>
      </w:r>
      <w:r w:rsidR="00BF633D" w:rsidRPr="001E6F44">
        <w:rPr>
          <w:szCs w:val="24"/>
        </w:rPr>
        <w:t xml:space="preserve"> costituiscono la </w:t>
      </w:r>
      <w:r w:rsidR="00074AA5" w:rsidRPr="001E6F44">
        <w:rPr>
          <w:szCs w:val="24"/>
        </w:rPr>
        <w:t>ragione prima della necessità di condurre uno studio in relazione a</w:t>
      </w:r>
      <w:r w:rsidRPr="001E6F44">
        <w:rPr>
          <w:szCs w:val="24"/>
        </w:rPr>
        <w:t>l fe</w:t>
      </w:r>
      <w:r w:rsidR="00183135" w:rsidRPr="001E6F44">
        <w:rPr>
          <w:szCs w:val="24"/>
        </w:rPr>
        <w:t>nomeno</w:t>
      </w:r>
      <w:r w:rsidR="00074AA5" w:rsidRPr="001E6F44">
        <w:rPr>
          <w:szCs w:val="24"/>
        </w:rPr>
        <w:t>.</w:t>
      </w:r>
    </w:p>
    <w:p w14:paraId="27F90CED" w14:textId="4983B67C" w:rsidR="00074AA5" w:rsidRPr="001E6F44" w:rsidRDefault="00074AA5" w:rsidP="00331A45">
      <w:pPr>
        <w:rPr>
          <w:szCs w:val="24"/>
        </w:rPr>
      </w:pPr>
      <w:r w:rsidRPr="001E6F44">
        <w:rPr>
          <w:szCs w:val="24"/>
        </w:rPr>
        <w:t xml:space="preserve">Innanzi tutto, </w:t>
      </w:r>
      <w:r w:rsidR="00E95E6E" w:rsidRPr="001E6F44">
        <w:rPr>
          <w:szCs w:val="24"/>
        </w:rPr>
        <w:t>rileva il dato economico</w:t>
      </w:r>
      <w:r w:rsidR="00183135" w:rsidRPr="001E6F44">
        <w:rPr>
          <w:szCs w:val="24"/>
        </w:rPr>
        <w:t>,</w:t>
      </w:r>
      <w:r w:rsidR="00E95E6E" w:rsidRPr="001E6F44">
        <w:rPr>
          <w:szCs w:val="24"/>
        </w:rPr>
        <w:t xml:space="preserve"> secondo cui a crescere in dimensione sono oramai tendenzialmente soltanto gli studi o le società legali </w:t>
      </w:r>
      <w:r w:rsidR="00561C78" w:rsidRPr="001E6F44">
        <w:rPr>
          <w:szCs w:val="24"/>
        </w:rPr>
        <w:t>di grandi dimensioni</w:t>
      </w:r>
      <w:r w:rsidR="006E0DA0" w:rsidRPr="001E6F44">
        <w:rPr>
          <w:szCs w:val="24"/>
        </w:rPr>
        <w:t xml:space="preserve">, </w:t>
      </w:r>
      <w:r w:rsidR="002D7925" w:rsidRPr="001E6F44">
        <w:rPr>
          <w:szCs w:val="24"/>
        </w:rPr>
        <w:t xml:space="preserve">pur dovendosi considerare che </w:t>
      </w:r>
      <w:r w:rsidR="006E0DA0" w:rsidRPr="001E6F44">
        <w:rPr>
          <w:szCs w:val="24"/>
        </w:rPr>
        <w:t>la dimensione</w:t>
      </w:r>
      <w:r w:rsidR="002D7925" w:rsidRPr="001E6F44">
        <w:rPr>
          <w:szCs w:val="24"/>
        </w:rPr>
        <w:t xml:space="preserve"> de</w:t>
      </w:r>
      <w:r w:rsidR="00561C78" w:rsidRPr="001E6F44">
        <w:rPr>
          <w:szCs w:val="24"/>
        </w:rPr>
        <w:t>gli operatori</w:t>
      </w:r>
      <w:r w:rsidR="00183135" w:rsidRPr="001E6F44">
        <w:rPr>
          <w:szCs w:val="24"/>
        </w:rPr>
        <w:t>, nei sondaggi proposti sinora, è stata</w:t>
      </w:r>
      <w:r w:rsidR="006E0DA0" w:rsidRPr="001E6F44">
        <w:rPr>
          <w:szCs w:val="24"/>
        </w:rPr>
        <w:t xml:space="preserve"> misurata </w:t>
      </w:r>
      <w:r w:rsidR="00183135" w:rsidRPr="001E6F44">
        <w:rPr>
          <w:szCs w:val="24"/>
        </w:rPr>
        <w:t xml:space="preserve">solo </w:t>
      </w:r>
      <w:r w:rsidR="002D7925" w:rsidRPr="001E6F44">
        <w:rPr>
          <w:szCs w:val="24"/>
        </w:rPr>
        <w:t>in base a</w:t>
      </w:r>
      <w:r w:rsidR="006E0DA0" w:rsidRPr="001E6F44">
        <w:rPr>
          <w:szCs w:val="24"/>
        </w:rPr>
        <w:t xml:space="preserve">l </w:t>
      </w:r>
      <w:r w:rsidR="00E95E6E" w:rsidRPr="001E6F44">
        <w:rPr>
          <w:szCs w:val="24"/>
        </w:rPr>
        <w:t xml:space="preserve">numero </w:t>
      </w:r>
      <w:r w:rsidR="00672B89" w:rsidRPr="001E6F44">
        <w:rPr>
          <w:szCs w:val="24"/>
        </w:rPr>
        <w:t>di componenti</w:t>
      </w:r>
      <w:r w:rsidR="00E95E6E" w:rsidRPr="001E6F44">
        <w:rPr>
          <w:szCs w:val="24"/>
        </w:rPr>
        <w:t xml:space="preserve"> fra titolari, collaboratori, praticanti e personale di segreteria</w:t>
      </w:r>
      <w:r w:rsidR="002D7925" w:rsidRPr="001E6F44">
        <w:rPr>
          <w:szCs w:val="24"/>
        </w:rPr>
        <w:t>.</w:t>
      </w:r>
      <w:r w:rsidR="00672B89" w:rsidRPr="001E6F44">
        <w:rPr>
          <w:szCs w:val="24"/>
        </w:rPr>
        <w:t xml:space="preserve"> </w:t>
      </w:r>
      <w:r w:rsidR="002D7925" w:rsidRPr="001E6F44">
        <w:rPr>
          <w:szCs w:val="24"/>
        </w:rPr>
        <w:t>I</w:t>
      </w:r>
      <w:r w:rsidR="00672B89" w:rsidRPr="001E6F44">
        <w:rPr>
          <w:szCs w:val="24"/>
        </w:rPr>
        <w:t xml:space="preserve"> </w:t>
      </w:r>
      <w:r w:rsidR="00672B89" w:rsidRPr="001E6F44">
        <w:rPr>
          <w:i/>
          <w:iCs/>
          <w:szCs w:val="24"/>
        </w:rPr>
        <w:t>cluster</w:t>
      </w:r>
      <w:r w:rsidR="00672B89" w:rsidRPr="001E6F44">
        <w:rPr>
          <w:szCs w:val="24"/>
        </w:rPr>
        <w:t xml:space="preserve"> delle domande </w:t>
      </w:r>
      <w:r w:rsidR="00B06F77" w:rsidRPr="001E6F44">
        <w:rPr>
          <w:szCs w:val="24"/>
        </w:rPr>
        <w:t xml:space="preserve">sono </w:t>
      </w:r>
      <w:r w:rsidR="00672B89" w:rsidRPr="001E6F44">
        <w:rPr>
          <w:szCs w:val="24"/>
        </w:rPr>
        <w:t xml:space="preserve">stati limitati a soli 5, di cui il più elevato indica la tendenza sopra i cinque </w:t>
      </w:r>
      <w:r w:rsidR="00016654" w:rsidRPr="001E6F44">
        <w:rPr>
          <w:szCs w:val="24"/>
        </w:rPr>
        <w:t>componenti</w:t>
      </w:r>
      <w:r w:rsidR="00672B89" w:rsidRPr="001E6F44">
        <w:rPr>
          <w:szCs w:val="24"/>
        </w:rPr>
        <w:t xml:space="preserve">. </w:t>
      </w:r>
      <w:r w:rsidR="00D3375D" w:rsidRPr="001E6F44">
        <w:rPr>
          <w:szCs w:val="24"/>
        </w:rPr>
        <w:t>Nonostante, dunque,</w:t>
      </w:r>
      <w:r w:rsidR="00672B89" w:rsidRPr="001E6F44">
        <w:rPr>
          <w:szCs w:val="24"/>
        </w:rPr>
        <w:t xml:space="preserve"> questo dato risult</w:t>
      </w:r>
      <w:r w:rsidR="00344BA2" w:rsidRPr="001E6F44">
        <w:rPr>
          <w:szCs w:val="24"/>
        </w:rPr>
        <w:t xml:space="preserve">i poco specifico, data l’immensa varietà </w:t>
      </w:r>
      <w:r w:rsidR="00D3375D" w:rsidRPr="001E6F44">
        <w:rPr>
          <w:szCs w:val="24"/>
        </w:rPr>
        <w:t>delle</w:t>
      </w:r>
      <w:r w:rsidR="00344BA2" w:rsidRPr="001E6F44">
        <w:rPr>
          <w:szCs w:val="24"/>
        </w:rPr>
        <w:t xml:space="preserve"> realtà </w:t>
      </w:r>
      <w:r w:rsidR="00D3375D" w:rsidRPr="001E6F44">
        <w:rPr>
          <w:szCs w:val="24"/>
        </w:rPr>
        <w:t xml:space="preserve">professionali </w:t>
      </w:r>
      <w:r w:rsidR="00344BA2" w:rsidRPr="001E6F44">
        <w:rPr>
          <w:szCs w:val="24"/>
        </w:rPr>
        <w:t xml:space="preserve">che superano questa soglia dei cinque addetti, lo studio ha </w:t>
      </w:r>
      <w:r w:rsidR="00E353AD" w:rsidRPr="001E6F44">
        <w:rPr>
          <w:szCs w:val="24"/>
        </w:rPr>
        <w:t>evidenziato che i</w:t>
      </w:r>
      <w:r w:rsidR="00E95E6E" w:rsidRPr="001E6F44">
        <w:rPr>
          <w:szCs w:val="24"/>
        </w:rPr>
        <w:t xml:space="preserve">l 20,4% degli studi legali più grandi (con 5 persone e oltre) ha </w:t>
      </w:r>
      <w:r w:rsidR="00E353AD" w:rsidRPr="001E6F44">
        <w:rPr>
          <w:szCs w:val="24"/>
        </w:rPr>
        <w:t>aumentato</w:t>
      </w:r>
      <w:r w:rsidR="00E95E6E" w:rsidRPr="001E6F44">
        <w:rPr>
          <w:szCs w:val="24"/>
        </w:rPr>
        <w:t xml:space="preserve"> il numero delle persone occupate nell’</w:t>
      </w:r>
      <w:r w:rsidR="006E0DA0" w:rsidRPr="001E6F44">
        <w:rPr>
          <w:szCs w:val="24"/>
        </w:rPr>
        <w:t xml:space="preserve">anno 2022, </w:t>
      </w:r>
      <w:r w:rsidR="00E33EC3" w:rsidRPr="001E6F44">
        <w:rPr>
          <w:szCs w:val="24"/>
        </w:rPr>
        <w:t>a fronte di un sostanziale stazionamento del settore</w:t>
      </w:r>
      <w:r w:rsidR="002279C1" w:rsidRPr="001E6F44">
        <w:rPr>
          <w:szCs w:val="24"/>
        </w:rPr>
        <w:t xml:space="preserve"> nel suo complesso</w:t>
      </w:r>
      <w:r w:rsidR="00016654" w:rsidRPr="001E6F44">
        <w:rPr>
          <w:szCs w:val="24"/>
        </w:rPr>
        <w:t>,</w:t>
      </w:r>
      <w:r w:rsidR="00E33EC3" w:rsidRPr="001E6F44">
        <w:rPr>
          <w:szCs w:val="24"/>
        </w:rPr>
        <w:t xml:space="preserve"> sia in termini di personale impiegato che di </w:t>
      </w:r>
      <w:r w:rsidR="002279C1" w:rsidRPr="001E6F44">
        <w:rPr>
          <w:szCs w:val="24"/>
        </w:rPr>
        <w:t>fatturato</w:t>
      </w:r>
      <w:r w:rsidR="00E95E6E" w:rsidRPr="001E6F44">
        <w:rPr>
          <w:szCs w:val="24"/>
        </w:rPr>
        <w:t>.</w:t>
      </w:r>
    </w:p>
    <w:p w14:paraId="2D7033EC" w14:textId="77777777" w:rsidR="00113348" w:rsidRPr="001E6F44" w:rsidRDefault="002279C1" w:rsidP="00331A45">
      <w:pPr>
        <w:rPr>
          <w:szCs w:val="24"/>
        </w:rPr>
      </w:pPr>
      <w:r w:rsidRPr="001E6F44">
        <w:rPr>
          <w:noProof/>
          <w:szCs w:val="24"/>
          <w:lang w:eastAsia="it-IT"/>
        </w:rPr>
        <w:drawing>
          <wp:inline distT="0" distB="0" distL="0" distR="0" wp14:anchorId="6EB3E1B8" wp14:editId="05E73AD8">
            <wp:extent cx="4567164" cy="2644148"/>
            <wp:effectExtent l="0" t="0" r="5080" b="3810"/>
            <wp:docPr id="309911594" name="Immagine 309911594" descr="Immagine che contiene testo, schermata, numero,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11594" name="Immagine 1" descr="Immagine che contiene testo, schermata, numero, Parallelo&#10;&#10;Descrizione generata automaticamente"/>
                    <pic:cNvPicPr/>
                  </pic:nvPicPr>
                  <pic:blipFill>
                    <a:blip r:embed="rId9"/>
                    <a:stretch>
                      <a:fillRect/>
                    </a:stretch>
                  </pic:blipFill>
                  <pic:spPr>
                    <a:xfrm>
                      <a:off x="0" y="0"/>
                      <a:ext cx="4567164" cy="2644148"/>
                    </a:xfrm>
                    <a:prstGeom prst="rect">
                      <a:avLst/>
                    </a:prstGeom>
                  </pic:spPr>
                </pic:pic>
              </a:graphicData>
            </a:graphic>
          </wp:inline>
        </w:drawing>
      </w:r>
    </w:p>
    <w:p w14:paraId="7FD905CC" w14:textId="42BD662F" w:rsidR="002279C1" w:rsidRPr="001E6F44" w:rsidRDefault="00113348" w:rsidP="00331A45">
      <w:pPr>
        <w:pStyle w:val="Didascalia"/>
        <w:spacing w:after="120" w:line="276" w:lineRule="auto"/>
        <w:rPr>
          <w:color w:val="auto"/>
          <w:szCs w:val="24"/>
        </w:rPr>
      </w:pPr>
      <w:r w:rsidRPr="001E6F44">
        <w:rPr>
          <w:color w:val="auto"/>
          <w:szCs w:val="24"/>
        </w:rPr>
        <w:t xml:space="preserve">Figura </w:t>
      </w:r>
      <w:r w:rsidRPr="001E6F44">
        <w:rPr>
          <w:color w:val="auto"/>
          <w:szCs w:val="24"/>
        </w:rPr>
        <w:fldChar w:fldCharType="begin"/>
      </w:r>
      <w:r w:rsidRPr="001E6F44">
        <w:rPr>
          <w:color w:val="auto"/>
          <w:szCs w:val="24"/>
        </w:rPr>
        <w:instrText xml:space="preserve"> SEQ Figura \* ARABIC </w:instrText>
      </w:r>
      <w:r w:rsidRPr="001E6F44">
        <w:rPr>
          <w:color w:val="auto"/>
          <w:szCs w:val="24"/>
        </w:rPr>
        <w:fldChar w:fldCharType="separate"/>
      </w:r>
      <w:r w:rsidR="00045B00" w:rsidRPr="001E6F44">
        <w:rPr>
          <w:noProof/>
          <w:color w:val="auto"/>
          <w:szCs w:val="24"/>
        </w:rPr>
        <w:t>1</w:t>
      </w:r>
      <w:r w:rsidRPr="001E6F44">
        <w:rPr>
          <w:noProof/>
          <w:color w:val="auto"/>
          <w:szCs w:val="24"/>
        </w:rPr>
        <w:fldChar w:fldCharType="end"/>
      </w:r>
      <w:r w:rsidRPr="001E6F44">
        <w:rPr>
          <w:color w:val="auto"/>
          <w:szCs w:val="24"/>
        </w:rPr>
        <w:t xml:space="preserve"> - Andamento delle persone occupate per dimensione dello studio/società (val. %)</w:t>
      </w:r>
      <w:r w:rsidR="00CD128C" w:rsidRPr="001E6F44">
        <w:rPr>
          <w:color w:val="auto"/>
          <w:szCs w:val="24"/>
        </w:rPr>
        <w:t xml:space="preserve"> – Censis 2023</w:t>
      </w:r>
    </w:p>
    <w:p w14:paraId="171E7C21" w14:textId="77777777" w:rsidR="00AC429C" w:rsidRPr="001E6F44" w:rsidRDefault="00016654" w:rsidP="00331A45">
      <w:pPr>
        <w:rPr>
          <w:szCs w:val="24"/>
        </w:rPr>
      </w:pPr>
      <w:r w:rsidRPr="001E6F44">
        <w:rPr>
          <w:szCs w:val="24"/>
        </w:rPr>
        <w:t>Si aggiunge</w:t>
      </w:r>
      <w:r w:rsidR="00380C7F" w:rsidRPr="001E6F44">
        <w:rPr>
          <w:szCs w:val="24"/>
        </w:rPr>
        <w:t xml:space="preserve"> la </w:t>
      </w:r>
      <w:r w:rsidR="00DF7DD7" w:rsidRPr="001E6F44">
        <w:rPr>
          <w:szCs w:val="24"/>
        </w:rPr>
        <w:t>percezione</w:t>
      </w:r>
      <w:r w:rsidRPr="001E6F44">
        <w:rPr>
          <w:szCs w:val="24"/>
        </w:rPr>
        <w:t xml:space="preserve"> diffusa,</w:t>
      </w:r>
      <w:r w:rsidR="00852EE2" w:rsidRPr="001E6F44">
        <w:rPr>
          <w:szCs w:val="24"/>
        </w:rPr>
        <w:t xml:space="preserve"> tra gli avvocati</w:t>
      </w:r>
      <w:r w:rsidRPr="001E6F44">
        <w:rPr>
          <w:szCs w:val="24"/>
        </w:rPr>
        <w:t>,</w:t>
      </w:r>
      <w:r w:rsidR="00DF7DD7" w:rsidRPr="001E6F44">
        <w:rPr>
          <w:szCs w:val="24"/>
        </w:rPr>
        <w:t xml:space="preserve"> di una condizione lavorativa difficile</w:t>
      </w:r>
      <w:r w:rsidR="007A573D" w:rsidRPr="001E6F44">
        <w:rPr>
          <w:szCs w:val="24"/>
        </w:rPr>
        <w:t>.</w:t>
      </w:r>
      <w:r w:rsidR="00DF7DD7" w:rsidRPr="001E6F44">
        <w:rPr>
          <w:szCs w:val="24"/>
        </w:rPr>
        <w:t xml:space="preserve"> </w:t>
      </w:r>
    </w:p>
    <w:p w14:paraId="33EDDA09" w14:textId="3CF094AE" w:rsidR="00B33F17" w:rsidRPr="001E6F44" w:rsidRDefault="007A573D" w:rsidP="00331A45">
      <w:pPr>
        <w:rPr>
          <w:szCs w:val="24"/>
        </w:rPr>
      </w:pPr>
      <w:r w:rsidRPr="001E6F44">
        <w:rPr>
          <w:szCs w:val="24"/>
        </w:rPr>
        <w:t xml:space="preserve">La sfiducia </w:t>
      </w:r>
      <w:r w:rsidR="00AC429C" w:rsidRPr="001E6F44">
        <w:rPr>
          <w:szCs w:val="24"/>
        </w:rPr>
        <w:t>riguarda</w:t>
      </w:r>
      <w:r w:rsidRPr="001E6F44">
        <w:rPr>
          <w:szCs w:val="24"/>
        </w:rPr>
        <w:t xml:space="preserve"> </w:t>
      </w:r>
      <w:r w:rsidR="001F55B8" w:rsidRPr="001E6F44">
        <w:rPr>
          <w:szCs w:val="24"/>
        </w:rPr>
        <w:t xml:space="preserve">anche </w:t>
      </w:r>
      <w:r w:rsidR="00354843" w:rsidRPr="001E6F44">
        <w:rPr>
          <w:szCs w:val="24"/>
        </w:rPr>
        <w:t xml:space="preserve">la possibilità di migliorare in futuro la propria </w:t>
      </w:r>
      <w:r w:rsidR="00354843" w:rsidRPr="001E6F44">
        <w:rPr>
          <w:szCs w:val="24"/>
        </w:rPr>
        <w:lastRenderedPageBreak/>
        <w:t>condizione economica</w:t>
      </w:r>
      <w:r w:rsidR="001343C6" w:rsidRPr="001E6F44">
        <w:rPr>
          <w:szCs w:val="24"/>
        </w:rPr>
        <w:t>.</w:t>
      </w:r>
      <w:r w:rsidR="00753C39" w:rsidRPr="001E6F44">
        <w:rPr>
          <w:szCs w:val="24"/>
        </w:rPr>
        <w:t xml:space="preserve"> </w:t>
      </w:r>
      <w:r w:rsidR="00C56D55" w:rsidRPr="001E6F44">
        <w:rPr>
          <w:szCs w:val="24"/>
        </w:rPr>
        <w:t>In prospettiva, quasi un avvocato su due non prevede variazioni nel corso di</w:t>
      </w:r>
      <w:r w:rsidR="00206299" w:rsidRPr="001E6F44">
        <w:rPr>
          <w:szCs w:val="24"/>
        </w:rPr>
        <w:t xml:space="preserve"> </w:t>
      </w:r>
      <w:r w:rsidR="00C56D55" w:rsidRPr="001E6F44">
        <w:rPr>
          <w:szCs w:val="24"/>
        </w:rPr>
        <w:t>quest’anno e del prossimo (47,8%) mentre poco meno di un terzo (il</w:t>
      </w:r>
      <w:r w:rsidR="00206299" w:rsidRPr="001E6F44">
        <w:rPr>
          <w:szCs w:val="24"/>
        </w:rPr>
        <w:t xml:space="preserve"> </w:t>
      </w:r>
      <w:r w:rsidR="00C56D55" w:rsidRPr="001E6F44">
        <w:rPr>
          <w:szCs w:val="24"/>
        </w:rPr>
        <w:t>28,6%) ne ipotizza</w:t>
      </w:r>
      <w:r w:rsidR="001F55B8" w:rsidRPr="001E6F44">
        <w:rPr>
          <w:szCs w:val="24"/>
        </w:rPr>
        <w:t xml:space="preserve"> addir</w:t>
      </w:r>
      <w:r w:rsidR="00753C39" w:rsidRPr="001E6F44">
        <w:rPr>
          <w:szCs w:val="24"/>
        </w:rPr>
        <w:t>i</w:t>
      </w:r>
      <w:r w:rsidR="001F55B8" w:rsidRPr="001E6F44">
        <w:rPr>
          <w:szCs w:val="24"/>
        </w:rPr>
        <w:t>ttura</w:t>
      </w:r>
      <w:r w:rsidR="00C56D55" w:rsidRPr="001E6F44">
        <w:rPr>
          <w:szCs w:val="24"/>
        </w:rPr>
        <w:t xml:space="preserve"> il peggioramento nel futuro.</w:t>
      </w:r>
      <w:r w:rsidR="00753C39" w:rsidRPr="001E6F44">
        <w:rPr>
          <w:szCs w:val="24"/>
        </w:rPr>
        <w:t xml:space="preserve"> </w:t>
      </w:r>
      <w:r w:rsidR="00C56D55" w:rsidRPr="001E6F44">
        <w:rPr>
          <w:szCs w:val="24"/>
        </w:rPr>
        <w:t>Solo il 23,6% del campione prevede un miglioramento della propria condizione</w:t>
      </w:r>
      <w:r w:rsidR="00206299" w:rsidRPr="001E6F44">
        <w:rPr>
          <w:szCs w:val="24"/>
        </w:rPr>
        <w:t xml:space="preserve"> </w:t>
      </w:r>
      <w:r w:rsidR="00C56D55" w:rsidRPr="001E6F44">
        <w:rPr>
          <w:szCs w:val="24"/>
        </w:rPr>
        <w:t>professionale</w:t>
      </w:r>
      <w:r w:rsidR="00206299" w:rsidRPr="001E6F44">
        <w:rPr>
          <w:szCs w:val="24"/>
        </w:rPr>
        <w:t xml:space="preserve"> </w:t>
      </w:r>
      <w:r w:rsidR="00C56D55" w:rsidRPr="001E6F44">
        <w:rPr>
          <w:szCs w:val="24"/>
        </w:rPr>
        <w:t>nel</w:t>
      </w:r>
      <w:r w:rsidR="00206299" w:rsidRPr="001E6F44">
        <w:rPr>
          <w:szCs w:val="24"/>
        </w:rPr>
        <w:t xml:space="preserve"> </w:t>
      </w:r>
      <w:r w:rsidR="00C56D55" w:rsidRPr="001E6F44">
        <w:rPr>
          <w:szCs w:val="24"/>
        </w:rPr>
        <w:t>biennio</w:t>
      </w:r>
      <w:r w:rsidR="00206299" w:rsidRPr="001E6F44">
        <w:rPr>
          <w:szCs w:val="24"/>
        </w:rPr>
        <w:t xml:space="preserve"> </w:t>
      </w:r>
      <w:r w:rsidR="00C56D55" w:rsidRPr="001E6F44">
        <w:rPr>
          <w:szCs w:val="24"/>
        </w:rPr>
        <w:t>2023-2024</w:t>
      </w:r>
      <w:r w:rsidR="00FF0285" w:rsidRPr="001E6F44">
        <w:rPr>
          <w:szCs w:val="24"/>
        </w:rPr>
        <w:t xml:space="preserve">. </w:t>
      </w:r>
      <w:r w:rsidR="004D1F54" w:rsidRPr="001E6F44">
        <w:rPr>
          <w:szCs w:val="24"/>
        </w:rPr>
        <w:t>Al contrario</w:t>
      </w:r>
      <w:r w:rsidR="00C56D55" w:rsidRPr="001E6F44">
        <w:rPr>
          <w:szCs w:val="24"/>
        </w:rPr>
        <w:t>, il dato sale al 26,2% per</w:t>
      </w:r>
      <w:r w:rsidR="004D1F54" w:rsidRPr="001E6F44">
        <w:rPr>
          <w:szCs w:val="24"/>
        </w:rPr>
        <w:t xml:space="preserve"> </w:t>
      </w:r>
      <w:r w:rsidR="00C56D55" w:rsidRPr="001E6F44">
        <w:rPr>
          <w:szCs w:val="24"/>
        </w:rPr>
        <w:t>coloro che operano in studi</w:t>
      </w:r>
      <w:r w:rsidR="004D1F54" w:rsidRPr="001E6F44">
        <w:rPr>
          <w:szCs w:val="24"/>
        </w:rPr>
        <w:t xml:space="preserve"> o </w:t>
      </w:r>
      <w:r w:rsidR="00C56D55" w:rsidRPr="001E6F44">
        <w:rPr>
          <w:szCs w:val="24"/>
        </w:rPr>
        <w:t>società legali</w:t>
      </w:r>
      <w:r w:rsidR="004D1F54" w:rsidRPr="001E6F44">
        <w:rPr>
          <w:szCs w:val="24"/>
        </w:rPr>
        <w:t xml:space="preserve"> d</w:t>
      </w:r>
      <w:r w:rsidR="00C56D55" w:rsidRPr="001E6F44">
        <w:rPr>
          <w:szCs w:val="24"/>
        </w:rPr>
        <w:t>i</w:t>
      </w:r>
      <w:r w:rsidR="004D1F54" w:rsidRPr="001E6F44">
        <w:rPr>
          <w:szCs w:val="24"/>
        </w:rPr>
        <w:t xml:space="preserve"> </w:t>
      </w:r>
      <w:r w:rsidR="00C56D55" w:rsidRPr="001E6F44">
        <w:rPr>
          <w:szCs w:val="24"/>
        </w:rPr>
        <w:t>4-5 persone e supera il 30% (31,4%) per</w:t>
      </w:r>
      <w:r w:rsidR="004D1F54" w:rsidRPr="001E6F44">
        <w:rPr>
          <w:szCs w:val="24"/>
        </w:rPr>
        <w:t xml:space="preserve"> </w:t>
      </w:r>
      <w:r w:rsidR="00C56D55" w:rsidRPr="001E6F44">
        <w:rPr>
          <w:szCs w:val="24"/>
        </w:rPr>
        <w:t>coloro che</w:t>
      </w:r>
      <w:r w:rsidR="004D1F54" w:rsidRPr="001E6F44">
        <w:rPr>
          <w:szCs w:val="24"/>
        </w:rPr>
        <w:t xml:space="preserve"> </w:t>
      </w:r>
      <w:r w:rsidR="00C56D55" w:rsidRPr="001E6F44">
        <w:rPr>
          <w:szCs w:val="24"/>
        </w:rPr>
        <w:t>esercitano in studi</w:t>
      </w:r>
      <w:r w:rsidR="004D1F54" w:rsidRPr="001E6F44">
        <w:rPr>
          <w:szCs w:val="24"/>
        </w:rPr>
        <w:t xml:space="preserve"> </w:t>
      </w:r>
      <w:r w:rsidR="00C56D55" w:rsidRPr="001E6F44">
        <w:rPr>
          <w:szCs w:val="24"/>
        </w:rPr>
        <w:t>caratterizzati dalla</w:t>
      </w:r>
      <w:r w:rsidR="004D1F54" w:rsidRPr="001E6F44">
        <w:rPr>
          <w:szCs w:val="24"/>
        </w:rPr>
        <w:t xml:space="preserve"> </w:t>
      </w:r>
      <w:r w:rsidR="00C56D55" w:rsidRPr="001E6F44">
        <w:rPr>
          <w:szCs w:val="24"/>
        </w:rPr>
        <w:t>presenza di almeno 5</w:t>
      </w:r>
      <w:r w:rsidR="004D1F54" w:rsidRPr="001E6F44">
        <w:rPr>
          <w:szCs w:val="24"/>
        </w:rPr>
        <w:t xml:space="preserve"> </w:t>
      </w:r>
      <w:r w:rsidR="00C56D55" w:rsidRPr="001E6F44">
        <w:rPr>
          <w:szCs w:val="24"/>
        </w:rPr>
        <w:t>persone.</w:t>
      </w:r>
    </w:p>
    <w:p w14:paraId="46D25EB4" w14:textId="7B14E51F" w:rsidR="00B33F17" w:rsidRPr="001E6F44" w:rsidRDefault="00B33F17" w:rsidP="00331A45">
      <w:pPr>
        <w:pStyle w:val="Didascalia"/>
        <w:spacing w:after="120" w:line="276" w:lineRule="auto"/>
        <w:rPr>
          <w:color w:val="auto"/>
          <w:sz w:val="24"/>
          <w:szCs w:val="24"/>
        </w:rPr>
      </w:pPr>
      <w:r w:rsidRPr="001E6F44">
        <w:rPr>
          <w:noProof/>
          <w:color w:val="auto"/>
          <w:szCs w:val="24"/>
          <w:lang w:eastAsia="it-IT"/>
        </w:rPr>
        <w:drawing>
          <wp:anchor distT="0" distB="0" distL="114300" distR="114300" simplePos="0" relativeHeight="251658240" behindDoc="0" locked="0" layoutInCell="1" allowOverlap="1" wp14:anchorId="0131AAFC" wp14:editId="36681F93">
            <wp:simplePos x="0" y="0"/>
            <wp:positionH relativeFrom="column">
              <wp:posOffset>1134110</wp:posOffset>
            </wp:positionH>
            <wp:positionV relativeFrom="paragraph">
              <wp:posOffset>256540</wp:posOffset>
            </wp:positionV>
            <wp:extent cx="1957705" cy="2951480"/>
            <wp:effectExtent l="0" t="0" r="0" b="0"/>
            <wp:wrapTopAndBottom/>
            <wp:docPr id="1877907703" name="Immagine 1877907703" descr="Immagine che contiene testo, schermata,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07703" name="Immagine 1" descr="Immagine che contiene testo, schermata, Carattere, design&#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957705" cy="2951480"/>
                    </a:xfrm>
                    <a:prstGeom prst="rect">
                      <a:avLst/>
                    </a:prstGeom>
                  </pic:spPr>
                </pic:pic>
              </a:graphicData>
            </a:graphic>
          </wp:anchor>
        </w:drawing>
      </w:r>
      <w:r w:rsidRPr="001E6F44">
        <w:rPr>
          <w:noProof/>
          <w:color w:val="auto"/>
          <w:szCs w:val="24"/>
          <w:lang w:eastAsia="it-IT"/>
        </w:rPr>
        <w:drawing>
          <wp:anchor distT="0" distB="0" distL="114300" distR="114300" simplePos="0" relativeHeight="251658241" behindDoc="0" locked="0" layoutInCell="1" allowOverlap="1" wp14:anchorId="5B49D041" wp14:editId="53900D50">
            <wp:simplePos x="0" y="0"/>
            <wp:positionH relativeFrom="column">
              <wp:posOffset>2940050</wp:posOffset>
            </wp:positionH>
            <wp:positionV relativeFrom="paragraph">
              <wp:posOffset>203200</wp:posOffset>
            </wp:positionV>
            <wp:extent cx="1682750" cy="2907665"/>
            <wp:effectExtent l="0" t="0" r="0" b="0"/>
            <wp:wrapTopAndBottom/>
            <wp:docPr id="1002040447" name="Immagine 1002040447"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40447" name="Immagine 1" descr="Immagine che contiene testo, schermata, Carattere&#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682750" cy="2907665"/>
                    </a:xfrm>
                    <a:prstGeom prst="rect">
                      <a:avLst/>
                    </a:prstGeom>
                  </pic:spPr>
                </pic:pic>
              </a:graphicData>
            </a:graphic>
          </wp:anchor>
        </w:drawing>
      </w:r>
      <w:r w:rsidRPr="001E6F44">
        <w:rPr>
          <w:color w:val="auto"/>
          <w:szCs w:val="24"/>
        </w:rPr>
        <w:t xml:space="preserve">Figura </w:t>
      </w:r>
      <w:r w:rsidRPr="001E6F44">
        <w:rPr>
          <w:color w:val="auto"/>
          <w:szCs w:val="24"/>
        </w:rPr>
        <w:fldChar w:fldCharType="begin"/>
      </w:r>
      <w:r w:rsidRPr="001E6F44">
        <w:rPr>
          <w:color w:val="auto"/>
          <w:szCs w:val="24"/>
        </w:rPr>
        <w:instrText xml:space="preserve"> SEQ Figura \* ARABIC </w:instrText>
      </w:r>
      <w:r w:rsidRPr="001E6F44">
        <w:rPr>
          <w:color w:val="auto"/>
          <w:szCs w:val="24"/>
        </w:rPr>
        <w:fldChar w:fldCharType="separate"/>
      </w:r>
      <w:r w:rsidR="00045B00" w:rsidRPr="001E6F44">
        <w:rPr>
          <w:noProof/>
          <w:color w:val="auto"/>
          <w:szCs w:val="24"/>
        </w:rPr>
        <w:t>2</w:t>
      </w:r>
      <w:r w:rsidRPr="001E6F44">
        <w:rPr>
          <w:noProof/>
          <w:color w:val="auto"/>
          <w:szCs w:val="24"/>
        </w:rPr>
        <w:fldChar w:fldCharType="end"/>
      </w:r>
      <w:r w:rsidRPr="001E6F44">
        <w:rPr>
          <w:color w:val="auto"/>
          <w:szCs w:val="24"/>
        </w:rPr>
        <w:t xml:space="preserve"> - Condizione professionale dell'avvocato - Dati Censis</w:t>
      </w:r>
    </w:p>
    <w:p w14:paraId="636F5A8D" w14:textId="42CF49E9" w:rsidR="005061AC" w:rsidRPr="001E6F44" w:rsidRDefault="005061AC" w:rsidP="00331A45">
      <w:pPr>
        <w:rPr>
          <w:szCs w:val="24"/>
        </w:rPr>
      </w:pPr>
    </w:p>
    <w:p w14:paraId="66203E48" w14:textId="5D6F56BF" w:rsidR="009069E3" w:rsidRPr="001E6F44" w:rsidRDefault="00753C39" w:rsidP="00331A45">
      <w:pPr>
        <w:rPr>
          <w:szCs w:val="24"/>
        </w:rPr>
      </w:pPr>
      <w:r w:rsidRPr="001E6F44">
        <w:rPr>
          <w:szCs w:val="24"/>
        </w:rPr>
        <w:t>In aggiunta, n</w:t>
      </w:r>
      <w:r w:rsidR="00323544" w:rsidRPr="001E6F44">
        <w:rPr>
          <w:szCs w:val="24"/>
        </w:rPr>
        <w:t xml:space="preserve">egli ultimi 40 anni, il numero dei professionisti legali in Italia ha conosciuto, infatti, un incremento esponenziale arrivando, nel 2022, a registrare una media di 4,1 avvocati per 1.000 abitanti; agli inizi degli anni Novanta, questo rapporto </w:t>
      </w:r>
      <w:r w:rsidR="00B06F77" w:rsidRPr="001E6F44">
        <w:rPr>
          <w:szCs w:val="24"/>
        </w:rPr>
        <w:t xml:space="preserve">rispetto alla </w:t>
      </w:r>
      <w:r w:rsidR="00323544" w:rsidRPr="001E6F44">
        <w:rPr>
          <w:szCs w:val="24"/>
        </w:rPr>
        <w:t>popolazione italiana non raggiungeva il numero di un avvocato per 1.000 abitanti.</w:t>
      </w:r>
    </w:p>
    <w:p w14:paraId="74230F01" w14:textId="77777777" w:rsidR="006F6DB0" w:rsidRPr="001E6F44" w:rsidRDefault="009069E3" w:rsidP="00331A45">
      <w:pPr>
        <w:rPr>
          <w:szCs w:val="24"/>
        </w:rPr>
      </w:pPr>
      <w:r w:rsidRPr="001E6F44">
        <w:rPr>
          <w:noProof/>
          <w:szCs w:val="24"/>
          <w:lang w:eastAsia="it-IT"/>
        </w:rPr>
        <w:lastRenderedPageBreak/>
        <w:drawing>
          <wp:inline distT="0" distB="0" distL="0" distR="0" wp14:anchorId="1D61C51E" wp14:editId="4AD3DE20">
            <wp:extent cx="4694423" cy="3129615"/>
            <wp:effectExtent l="0" t="0" r="0" b="0"/>
            <wp:docPr id="2084987057" name="Immagine 2084987057" descr="Immagine che contiene diagramma, linea, test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987057" name="Immagine 1" descr="Immagine che contiene diagramma, linea, testo, mappa&#10;&#10;Descrizione generata automaticamente"/>
                    <pic:cNvPicPr/>
                  </pic:nvPicPr>
                  <pic:blipFill>
                    <a:blip r:embed="rId12"/>
                    <a:stretch>
                      <a:fillRect/>
                    </a:stretch>
                  </pic:blipFill>
                  <pic:spPr>
                    <a:xfrm>
                      <a:off x="0" y="0"/>
                      <a:ext cx="4694423" cy="3129615"/>
                    </a:xfrm>
                    <a:prstGeom prst="rect">
                      <a:avLst/>
                    </a:prstGeom>
                  </pic:spPr>
                </pic:pic>
              </a:graphicData>
            </a:graphic>
          </wp:inline>
        </w:drawing>
      </w:r>
    </w:p>
    <w:p w14:paraId="7942C86A" w14:textId="7B281459" w:rsidR="003F6CA8" w:rsidRPr="001E6F44" w:rsidRDefault="006F6DB0" w:rsidP="00331A45">
      <w:pPr>
        <w:pStyle w:val="Didascalia"/>
        <w:spacing w:after="120" w:line="276" w:lineRule="auto"/>
        <w:rPr>
          <w:color w:val="auto"/>
          <w:szCs w:val="24"/>
        </w:rPr>
      </w:pPr>
      <w:r w:rsidRPr="001E6F44">
        <w:rPr>
          <w:color w:val="auto"/>
          <w:szCs w:val="24"/>
        </w:rPr>
        <w:t xml:space="preserve">Figura </w:t>
      </w:r>
      <w:r w:rsidRPr="001E6F44">
        <w:rPr>
          <w:color w:val="auto"/>
          <w:szCs w:val="24"/>
        </w:rPr>
        <w:fldChar w:fldCharType="begin"/>
      </w:r>
      <w:r w:rsidRPr="001E6F44">
        <w:rPr>
          <w:color w:val="auto"/>
          <w:szCs w:val="24"/>
        </w:rPr>
        <w:instrText xml:space="preserve"> SEQ Figura \* ARABIC </w:instrText>
      </w:r>
      <w:r w:rsidRPr="001E6F44">
        <w:rPr>
          <w:color w:val="auto"/>
          <w:szCs w:val="24"/>
        </w:rPr>
        <w:fldChar w:fldCharType="separate"/>
      </w:r>
      <w:r w:rsidR="00045B00" w:rsidRPr="001E6F44">
        <w:rPr>
          <w:noProof/>
          <w:color w:val="auto"/>
          <w:szCs w:val="24"/>
        </w:rPr>
        <w:t>3</w:t>
      </w:r>
      <w:r w:rsidRPr="001E6F44">
        <w:rPr>
          <w:noProof/>
          <w:color w:val="auto"/>
          <w:szCs w:val="24"/>
        </w:rPr>
        <w:fldChar w:fldCharType="end"/>
      </w:r>
      <w:r w:rsidRPr="001E6F44">
        <w:rPr>
          <w:color w:val="auto"/>
          <w:szCs w:val="24"/>
        </w:rPr>
        <w:t xml:space="preserve"> - Numero di avvocati per 1.000 abitanti, 1985-2022 (val. %) – Dati Censis</w:t>
      </w:r>
    </w:p>
    <w:p w14:paraId="5A9E50AB" w14:textId="2AB25AAE" w:rsidR="008D7C32" w:rsidRPr="001E6F44" w:rsidRDefault="00CD472E" w:rsidP="00331A45">
      <w:pPr>
        <w:rPr>
          <w:szCs w:val="24"/>
        </w:rPr>
      </w:pPr>
      <w:r w:rsidRPr="001E6F44">
        <w:rPr>
          <w:szCs w:val="24"/>
        </w:rPr>
        <w:t>Così, i</w:t>
      </w:r>
      <w:r w:rsidR="00A936FD" w:rsidRPr="001E6F44">
        <w:rPr>
          <w:szCs w:val="24"/>
        </w:rPr>
        <w:t>l numero degli avvocati</w:t>
      </w:r>
      <w:r w:rsidR="007F2685" w:rsidRPr="001E6F44">
        <w:rPr>
          <w:szCs w:val="24"/>
        </w:rPr>
        <w:t xml:space="preserve"> </w:t>
      </w:r>
      <w:r w:rsidR="00A936FD" w:rsidRPr="001E6F44">
        <w:rPr>
          <w:szCs w:val="24"/>
        </w:rPr>
        <w:t xml:space="preserve">iscritti nel 2022 </w:t>
      </w:r>
      <w:r w:rsidR="00B06F77" w:rsidRPr="001E6F44">
        <w:rPr>
          <w:szCs w:val="24"/>
        </w:rPr>
        <w:t xml:space="preserve">è </w:t>
      </w:r>
      <w:r w:rsidRPr="001E6F44">
        <w:rPr>
          <w:szCs w:val="24"/>
        </w:rPr>
        <w:t>giunto</w:t>
      </w:r>
      <w:r w:rsidR="007F2685" w:rsidRPr="001E6F44">
        <w:rPr>
          <w:szCs w:val="24"/>
        </w:rPr>
        <w:t xml:space="preserve"> </w:t>
      </w:r>
      <w:r w:rsidR="00B54414" w:rsidRPr="001E6F44">
        <w:rPr>
          <w:szCs w:val="24"/>
        </w:rPr>
        <w:t>a</w:t>
      </w:r>
      <w:r w:rsidR="00A936FD" w:rsidRPr="001E6F44">
        <w:rPr>
          <w:szCs w:val="24"/>
        </w:rPr>
        <w:t xml:space="preserve"> 240.019</w:t>
      </w:r>
      <w:r w:rsidR="007F2685" w:rsidRPr="001E6F44">
        <w:rPr>
          <w:szCs w:val="24"/>
        </w:rPr>
        <w:t xml:space="preserve">, anche se da diversi anni si registra ormai una flessione in negativo: </w:t>
      </w:r>
      <w:r w:rsidR="00A936FD" w:rsidRPr="001E6F44">
        <w:rPr>
          <w:szCs w:val="24"/>
        </w:rPr>
        <w:t>-0,7%</w:t>
      </w:r>
      <w:r w:rsidR="007F2685" w:rsidRPr="001E6F44">
        <w:rPr>
          <w:szCs w:val="24"/>
        </w:rPr>
        <w:t xml:space="preserve"> nel 2022, </w:t>
      </w:r>
      <w:r w:rsidR="0060490F" w:rsidRPr="001E6F44">
        <w:rPr>
          <w:szCs w:val="24"/>
        </w:rPr>
        <w:t>-1,3% nel 2021</w:t>
      </w:r>
      <w:r w:rsidRPr="001E6F44">
        <w:rPr>
          <w:szCs w:val="24"/>
        </w:rPr>
        <w:t>;</w:t>
      </w:r>
      <w:r w:rsidR="0060490F" w:rsidRPr="001E6F44">
        <w:rPr>
          <w:szCs w:val="24"/>
        </w:rPr>
        <w:t xml:space="preserve"> </w:t>
      </w:r>
      <w:r w:rsidR="002F470C" w:rsidRPr="001E6F44">
        <w:rPr>
          <w:szCs w:val="24"/>
        </w:rPr>
        <w:t>mentre fino al 2018</w:t>
      </w:r>
      <w:r w:rsidR="00935FBA" w:rsidRPr="001E6F44">
        <w:rPr>
          <w:szCs w:val="24"/>
        </w:rPr>
        <w:t xml:space="preserve"> la crescita era costante, </w:t>
      </w:r>
      <w:r w:rsidR="00205963" w:rsidRPr="001E6F44">
        <w:rPr>
          <w:szCs w:val="24"/>
        </w:rPr>
        <w:t>con forti incrementi percentuali compresi tra l’8,7% e lo 0,3%</w:t>
      </w:r>
      <w:r w:rsidR="00D6430C" w:rsidRPr="001E6F44">
        <w:rPr>
          <w:szCs w:val="24"/>
        </w:rPr>
        <w:t>.</w:t>
      </w:r>
    </w:p>
    <w:p w14:paraId="32F55CBE" w14:textId="77777777" w:rsidR="00D6430C" w:rsidRPr="001E6F44" w:rsidRDefault="00205963" w:rsidP="00331A45">
      <w:pPr>
        <w:rPr>
          <w:szCs w:val="24"/>
        </w:rPr>
      </w:pPr>
      <w:r w:rsidRPr="001E6F44">
        <w:rPr>
          <w:noProof/>
          <w:szCs w:val="24"/>
          <w:lang w:eastAsia="it-IT"/>
        </w:rPr>
        <w:drawing>
          <wp:inline distT="0" distB="0" distL="0" distR="0" wp14:anchorId="6D089BBA" wp14:editId="3A8CD976">
            <wp:extent cx="5540189" cy="3287439"/>
            <wp:effectExtent l="0" t="0" r="3810" b="8255"/>
            <wp:docPr id="1592296472" name="Immagine 1592296472" descr="Immagine che contiene testo, diagramma, line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296472" name="Immagine 1" descr="Immagine che contiene testo, diagramma, linea, Carattere&#10;&#10;Descrizione generata automaticamente"/>
                    <pic:cNvPicPr/>
                  </pic:nvPicPr>
                  <pic:blipFill>
                    <a:blip r:embed="rId13"/>
                    <a:stretch>
                      <a:fillRect/>
                    </a:stretch>
                  </pic:blipFill>
                  <pic:spPr>
                    <a:xfrm>
                      <a:off x="0" y="0"/>
                      <a:ext cx="5547499" cy="3291776"/>
                    </a:xfrm>
                    <a:prstGeom prst="rect">
                      <a:avLst/>
                    </a:prstGeom>
                  </pic:spPr>
                </pic:pic>
              </a:graphicData>
            </a:graphic>
          </wp:inline>
        </w:drawing>
      </w:r>
    </w:p>
    <w:p w14:paraId="6CC8DCF8" w14:textId="0F622629" w:rsidR="00205963" w:rsidRPr="001E6F44" w:rsidRDefault="00D6430C" w:rsidP="00331A45">
      <w:pPr>
        <w:pStyle w:val="Didascalia"/>
        <w:spacing w:after="120" w:line="276" w:lineRule="auto"/>
        <w:rPr>
          <w:color w:val="auto"/>
          <w:szCs w:val="24"/>
        </w:rPr>
      </w:pPr>
      <w:r w:rsidRPr="001E6F44">
        <w:rPr>
          <w:color w:val="auto"/>
          <w:szCs w:val="24"/>
        </w:rPr>
        <w:t xml:space="preserve">Figura </w:t>
      </w:r>
      <w:r w:rsidRPr="001E6F44">
        <w:rPr>
          <w:color w:val="auto"/>
          <w:szCs w:val="24"/>
        </w:rPr>
        <w:fldChar w:fldCharType="begin"/>
      </w:r>
      <w:r w:rsidRPr="001E6F44">
        <w:rPr>
          <w:color w:val="auto"/>
          <w:szCs w:val="24"/>
        </w:rPr>
        <w:instrText xml:space="preserve"> SEQ Figura \* ARABIC </w:instrText>
      </w:r>
      <w:r w:rsidRPr="001E6F44">
        <w:rPr>
          <w:color w:val="auto"/>
          <w:szCs w:val="24"/>
        </w:rPr>
        <w:fldChar w:fldCharType="separate"/>
      </w:r>
      <w:r w:rsidR="00045B00" w:rsidRPr="001E6F44">
        <w:rPr>
          <w:noProof/>
          <w:color w:val="auto"/>
          <w:szCs w:val="24"/>
        </w:rPr>
        <w:t>4</w:t>
      </w:r>
      <w:r w:rsidRPr="001E6F44">
        <w:rPr>
          <w:noProof/>
          <w:color w:val="auto"/>
          <w:szCs w:val="24"/>
        </w:rPr>
        <w:fldChar w:fldCharType="end"/>
      </w:r>
      <w:r w:rsidRPr="001E6F44">
        <w:rPr>
          <w:color w:val="auto"/>
          <w:szCs w:val="24"/>
        </w:rPr>
        <w:t xml:space="preserve"> - Incrementi annuali iscritti (in blu) e reddito medio (in rosso)</w:t>
      </w:r>
      <w:r w:rsidR="00F079B8" w:rsidRPr="001E6F44">
        <w:rPr>
          <w:color w:val="auto"/>
          <w:szCs w:val="24"/>
        </w:rPr>
        <w:t xml:space="preserve"> – Dati Censis</w:t>
      </w:r>
    </w:p>
    <w:p w14:paraId="17FBBCE7" w14:textId="67A83160" w:rsidR="00434D90" w:rsidRPr="001E6F44" w:rsidRDefault="00935FBA" w:rsidP="00331A45">
      <w:pPr>
        <w:rPr>
          <w:szCs w:val="24"/>
        </w:rPr>
      </w:pPr>
      <w:r w:rsidRPr="001E6F44">
        <w:rPr>
          <w:szCs w:val="24"/>
        </w:rPr>
        <w:t xml:space="preserve">La diminuzione del numero degli iscritti </w:t>
      </w:r>
      <w:r w:rsidR="00870F94" w:rsidRPr="001E6F44">
        <w:rPr>
          <w:szCs w:val="24"/>
        </w:rPr>
        <w:t>è</w:t>
      </w:r>
      <w:r w:rsidRPr="001E6F44">
        <w:rPr>
          <w:szCs w:val="24"/>
        </w:rPr>
        <w:t xml:space="preserve"> determinata, più che dall’assenza di nuove iscrizioni, </w:t>
      </w:r>
      <w:r w:rsidR="00983C5F" w:rsidRPr="001E6F44">
        <w:rPr>
          <w:szCs w:val="24"/>
        </w:rPr>
        <w:t>dal crescente numero di cancellazioni. Ad esempio, esse salivano</w:t>
      </w:r>
      <w:r w:rsidR="00FD1873" w:rsidRPr="001E6F44">
        <w:rPr>
          <w:szCs w:val="24"/>
        </w:rPr>
        <w:t xml:space="preserve"> </w:t>
      </w:r>
      <w:r w:rsidR="00983C5F" w:rsidRPr="001E6F44">
        <w:rPr>
          <w:szCs w:val="24"/>
        </w:rPr>
        <w:t xml:space="preserve">dalle 5.019 del 2020 alle 8.616 del 2021, fino a giungere a 8.698 </w:t>
      </w:r>
      <w:r w:rsidR="00D07607">
        <w:rPr>
          <w:szCs w:val="24"/>
        </w:rPr>
        <w:t>d</w:t>
      </w:r>
      <w:r w:rsidR="00983C5F" w:rsidRPr="001E6F44">
        <w:rPr>
          <w:szCs w:val="24"/>
        </w:rPr>
        <w:t>el 2022.</w:t>
      </w:r>
    </w:p>
    <w:p w14:paraId="38C8387E" w14:textId="77777777" w:rsidR="00550F6F" w:rsidRPr="001E6F44" w:rsidRDefault="00550F6F" w:rsidP="00F44B2E">
      <w:pPr>
        <w:pStyle w:val="Didascalia"/>
        <w:rPr>
          <w:color w:val="auto"/>
        </w:rPr>
      </w:pPr>
    </w:p>
    <w:p w14:paraId="72BF417B" w14:textId="0305E0E3" w:rsidR="00550F6F" w:rsidRPr="001E6F44" w:rsidRDefault="00550F6F" w:rsidP="00F44B2E">
      <w:pPr>
        <w:pStyle w:val="Didascalia"/>
        <w:rPr>
          <w:i w:val="0"/>
          <w:color w:val="auto"/>
        </w:rPr>
      </w:pPr>
      <w:r w:rsidRPr="001E6F44">
        <w:rPr>
          <w:noProof/>
          <w:color w:val="auto"/>
          <w:lang w:eastAsia="it-IT"/>
        </w:rPr>
        <w:drawing>
          <wp:inline distT="0" distB="0" distL="0" distR="0" wp14:anchorId="3C424EBE" wp14:editId="487D0DE6">
            <wp:extent cx="4781550" cy="328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1550" cy="3286125"/>
                    </a:xfrm>
                    <a:prstGeom prst="rect">
                      <a:avLst/>
                    </a:prstGeom>
                    <a:noFill/>
                    <a:ln>
                      <a:noFill/>
                    </a:ln>
                  </pic:spPr>
                </pic:pic>
              </a:graphicData>
            </a:graphic>
          </wp:inline>
        </w:drawing>
      </w:r>
    </w:p>
    <w:p w14:paraId="319F2900" w14:textId="4E8D70A8" w:rsidR="00550F6F" w:rsidRPr="001E6F44" w:rsidRDefault="00550F6F" w:rsidP="000719EF">
      <w:r w:rsidRPr="001E6F44">
        <w:rPr>
          <w:noProof/>
          <w:lang w:eastAsia="it-IT"/>
        </w:rPr>
        <w:drawing>
          <wp:inline distT="0" distB="0" distL="0" distR="0" wp14:anchorId="52C0FCEA" wp14:editId="18D46CC4">
            <wp:extent cx="4781550" cy="32861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3286125"/>
                    </a:xfrm>
                    <a:prstGeom prst="rect">
                      <a:avLst/>
                    </a:prstGeom>
                    <a:noFill/>
                    <a:ln>
                      <a:noFill/>
                    </a:ln>
                  </pic:spPr>
                </pic:pic>
              </a:graphicData>
            </a:graphic>
          </wp:inline>
        </w:drawing>
      </w:r>
    </w:p>
    <w:p w14:paraId="1B0FE4E5" w14:textId="4EBD9CDE" w:rsidR="00550F6F" w:rsidRPr="001E6F44" w:rsidRDefault="00550F6F" w:rsidP="000719EF">
      <w:r w:rsidRPr="001E6F44">
        <w:rPr>
          <w:noProof/>
          <w:lang w:eastAsia="it-IT"/>
        </w:rPr>
        <w:lastRenderedPageBreak/>
        <w:drawing>
          <wp:inline distT="0" distB="0" distL="0" distR="0" wp14:anchorId="2B8FFA39" wp14:editId="18F84A6B">
            <wp:extent cx="4781550" cy="32861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3286125"/>
                    </a:xfrm>
                    <a:prstGeom prst="rect">
                      <a:avLst/>
                    </a:prstGeom>
                    <a:noFill/>
                    <a:ln>
                      <a:noFill/>
                    </a:ln>
                  </pic:spPr>
                </pic:pic>
              </a:graphicData>
            </a:graphic>
          </wp:inline>
        </w:drawing>
      </w:r>
    </w:p>
    <w:p w14:paraId="03792028" w14:textId="678AF1E8" w:rsidR="00434D90" w:rsidRPr="001E6F44" w:rsidRDefault="00F44B2E" w:rsidP="00F44B2E">
      <w:pPr>
        <w:pStyle w:val="Didascalia"/>
        <w:rPr>
          <w:color w:val="auto"/>
          <w:szCs w:val="24"/>
        </w:rPr>
      </w:pPr>
      <w:r w:rsidRPr="001E6F44">
        <w:rPr>
          <w:color w:val="auto"/>
        </w:rPr>
        <w:t xml:space="preserve">Figura </w:t>
      </w:r>
      <w:r w:rsidR="007373B4" w:rsidRPr="001E6F44">
        <w:rPr>
          <w:color w:val="auto"/>
        </w:rPr>
        <w:fldChar w:fldCharType="begin"/>
      </w:r>
      <w:r w:rsidR="007373B4" w:rsidRPr="001E6F44">
        <w:rPr>
          <w:color w:val="auto"/>
        </w:rPr>
        <w:instrText xml:space="preserve"> SEQ Figura \* ARABIC </w:instrText>
      </w:r>
      <w:r w:rsidR="007373B4" w:rsidRPr="001E6F44">
        <w:rPr>
          <w:color w:val="auto"/>
        </w:rPr>
        <w:fldChar w:fldCharType="separate"/>
      </w:r>
      <w:r w:rsidR="00045B00" w:rsidRPr="001E6F44">
        <w:rPr>
          <w:noProof/>
          <w:color w:val="auto"/>
        </w:rPr>
        <w:t>5</w:t>
      </w:r>
      <w:r w:rsidR="007373B4" w:rsidRPr="001E6F44">
        <w:rPr>
          <w:noProof/>
          <w:color w:val="auto"/>
        </w:rPr>
        <w:fldChar w:fldCharType="end"/>
      </w:r>
      <w:r w:rsidRPr="001E6F44">
        <w:rPr>
          <w:color w:val="auto"/>
        </w:rPr>
        <w:t xml:space="preserve"> - Cancellazioni Iscritti Cassa Forense - Dati Cassa Forense</w:t>
      </w:r>
    </w:p>
    <w:p w14:paraId="72176D1E" w14:textId="412BCE9C" w:rsidR="00F44B2E" w:rsidRPr="001E6F44" w:rsidRDefault="00F44B2E" w:rsidP="00331A45">
      <w:pPr>
        <w:rPr>
          <w:szCs w:val="24"/>
        </w:rPr>
      </w:pPr>
      <w:r w:rsidRPr="001E6F44">
        <w:rPr>
          <w:szCs w:val="24"/>
        </w:rPr>
        <w:t xml:space="preserve">Le cancellazioni hanno inciso maggiormente sugli avvocati con </w:t>
      </w:r>
      <w:r w:rsidR="00FD5BB1" w:rsidRPr="001E6F44">
        <w:rPr>
          <w:szCs w:val="24"/>
        </w:rPr>
        <w:t>meno</w:t>
      </w:r>
      <w:r w:rsidRPr="001E6F44">
        <w:rPr>
          <w:szCs w:val="24"/>
        </w:rPr>
        <w:t xml:space="preserve"> di 45 anni che non su</w:t>
      </w:r>
      <w:r w:rsidR="002869E2" w:rsidRPr="001E6F44">
        <w:rPr>
          <w:szCs w:val="24"/>
        </w:rPr>
        <w:t xml:space="preserve">i più </w:t>
      </w:r>
      <w:r w:rsidR="00FD5BB1" w:rsidRPr="001E6F44">
        <w:rPr>
          <w:szCs w:val="24"/>
        </w:rPr>
        <w:t>anziani</w:t>
      </w:r>
      <w:r w:rsidR="002869E2" w:rsidRPr="001E6F44">
        <w:rPr>
          <w:szCs w:val="24"/>
        </w:rPr>
        <w:t xml:space="preserve">. Nel 2022, ad esempio, il </w:t>
      </w:r>
      <w:r w:rsidR="00712793" w:rsidRPr="001E6F44">
        <w:rPr>
          <w:szCs w:val="24"/>
        </w:rPr>
        <w:t xml:space="preserve">70,86% delle cancellazioni deliberate riguardava avvocati con </w:t>
      </w:r>
      <w:r w:rsidR="00FD5BB1" w:rsidRPr="001E6F44">
        <w:rPr>
          <w:szCs w:val="24"/>
        </w:rPr>
        <w:t>meno</w:t>
      </w:r>
      <w:r w:rsidR="00712793" w:rsidRPr="001E6F44">
        <w:rPr>
          <w:szCs w:val="24"/>
        </w:rPr>
        <w:t xml:space="preserve"> di 45 anni di età</w:t>
      </w:r>
      <w:r w:rsidR="005773B3">
        <w:rPr>
          <w:szCs w:val="24"/>
        </w:rPr>
        <w:t>, con maggiore incidenza sull’avvocatura femminile.</w:t>
      </w:r>
    </w:p>
    <w:p w14:paraId="7B508353" w14:textId="5E891BC5" w:rsidR="00277D2D" w:rsidRPr="001E6F44" w:rsidRDefault="00277D2D" w:rsidP="00331A45">
      <w:pPr>
        <w:rPr>
          <w:szCs w:val="24"/>
        </w:rPr>
      </w:pPr>
      <w:r w:rsidRPr="001E6F44">
        <w:rPr>
          <w:szCs w:val="24"/>
        </w:rPr>
        <w:t xml:space="preserve">La somma di </w:t>
      </w:r>
      <w:r w:rsidR="00FD1873" w:rsidRPr="001E6F44">
        <w:rPr>
          <w:szCs w:val="24"/>
        </w:rPr>
        <w:t xml:space="preserve">tutti </w:t>
      </w:r>
      <w:r w:rsidRPr="001E6F44">
        <w:rPr>
          <w:szCs w:val="24"/>
        </w:rPr>
        <w:t xml:space="preserve">questi fattori ha determinato quindi la </w:t>
      </w:r>
      <w:r w:rsidR="005773B3">
        <w:rPr>
          <w:szCs w:val="24"/>
        </w:rPr>
        <w:t>rilevata</w:t>
      </w:r>
      <w:r w:rsidRPr="001E6F44">
        <w:rPr>
          <w:szCs w:val="24"/>
        </w:rPr>
        <w:t xml:space="preserve"> sfiducia</w:t>
      </w:r>
      <w:r w:rsidR="00FD1873" w:rsidRPr="001E6F44">
        <w:rPr>
          <w:szCs w:val="24"/>
        </w:rPr>
        <w:t xml:space="preserve"> per il futuro nel </w:t>
      </w:r>
      <w:r w:rsidR="005773B3">
        <w:rPr>
          <w:szCs w:val="24"/>
        </w:rPr>
        <w:t>settore</w:t>
      </w:r>
      <w:r w:rsidR="00FD1873" w:rsidRPr="001E6F44">
        <w:rPr>
          <w:szCs w:val="24"/>
        </w:rPr>
        <w:t xml:space="preserve"> legale, specie</w:t>
      </w:r>
      <w:r w:rsidRPr="001E6F44">
        <w:rPr>
          <w:szCs w:val="24"/>
        </w:rPr>
        <w:t xml:space="preserve"> per </w:t>
      </w:r>
      <w:r w:rsidR="005773B3">
        <w:rPr>
          <w:szCs w:val="24"/>
        </w:rPr>
        <w:t>professionisti</w:t>
      </w:r>
      <w:r w:rsidRPr="001E6F44">
        <w:rPr>
          <w:szCs w:val="24"/>
        </w:rPr>
        <w:t xml:space="preserve"> poco organizzati che </w:t>
      </w:r>
      <w:r w:rsidR="005773B3">
        <w:rPr>
          <w:szCs w:val="24"/>
        </w:rPr>
        <w:t>esercitano</w:t>
      </w:r>
      <w:r w:rsidRPr="001E6F44">
        <w:rPr>
          <w:szCs w:val="24"/>
        </w:rPr>
        <w:t xml:space="preserve"> in </w:t>
      </w:r>
      <w:r w:rsidR="006D33CC" w:rsidRPr="001E6F44">
        <w:rPr>
          <w:szCs w:val="24"/>
        </w:rPr>
        <w:t>questo contesto</w:t>
      </w:r>
      <w:r w:rsidRPr="001E6F44">
        <w:rPr>
          <w:szCs w:val="24"/>
        </w:rPr>
        <w:t xml:space="preserve"> già da anni saturo e che sta progressivamente </w:t>
      </w:r>
      <w:r w:rsidR="005773B3">
        <w:rPr>
          <w:szCs w:val="24"/>
        </w:rPr>
        <w:t>diminuendo di numero</w:t>
      </w:r>
      <w:r w:rsidRPr="001E6F44">
        <w:rPr>
          <w:szCs w:val="24"/>
        </w:rPr>
        <w:t>.</w:t>
      </w:r>
    </w:p>
    <w:p w14:paraId="4375C9E7" w14:textId="6E215672" w:rsidR="00211C7A" w:rsidRPr="001E6F44" w:rsidRDefault="00211C7A" w:rsidP="00211C7A">
      <w:pPr>
        <w:pStyle w:val="Titolo3"/>
      </w:pPr>
      <w:bookmarkStart w:id="4" w:name="_Toc149318459"/>
      <w:r w:rsidRPr="001E6F44">
        <w:t>L’avvocato monocommittente secondo i dati di Cassa Forense</w:t>
      </w:r>
      <w:bookmarkEnd w:id="4"/>
    </w:p>
    <w:p w14:paraId="2623A897" w14:textId="277EB093" w:rsidR="008E3238" w:rsidRPr="001E6F44" w:rsidRDefault="001F092B" w:rsidP="00331A45">
      <w:pPr>
        <w:rPr>
          <w:szCs w:val="24"/>
        </w:rPr>
      </w:pPr>
      <w:r w:rsidRPr="001E6F44">
        <w:rPr>
          <w:szCs w:val="24"/>
        </w:rPr>
        <w:t>Questi fenomeni hanno determinato, quale conseguenza, nel tempo, un significativo incremento d</w:t>
      </w:r>
      <w:r w:rsidR="00631CAC" w:rsidRPr="001E6F44">
        <w:rPr>
          <w:szCs w:val="24"/>
        </w:rPr>
        <w:t>e</w:t>
      </w:r>
      <w:r w:rsidRPr="001E6F44">
        <w:rPr>
          <w:szCs w:val="24"/>
        </w:rPr>
        <w:t>i professionisti che lavorano</w:t>
      </w:r>
      <w:r w:rsidR="00D07607">
        <w:rPr>
          <w:szCs w:val="24"/>
        </w:rPr>
        <w:t xml:space="preserve"> in </w:t>
      </w:r>
      <w:r w:rsidRPr="001E6F44">
        <w:rPr>
          <w:szCs w:val="24"/>
        </w:rPr>
        <w:t>regime di monocommittenza</w:t>
      </w:r>
      <w:r w:rsidR="001451AF" w:rsidRPr="001E6F44">
        <w:rPr>
          <w:szCs w:val="24"/>
        </w:rPr>
        <w:t>, da un lato nel tentativo di uscire dal mercato legale e trovare un rifugio più sicuro nel rapporto di fiducia con un singolo committente, dall’altro nel</w:t>
      </w:r>
      <w:r w:rsidR="00BC3972" w:rsidRPr="001E6F44">
        <w:rPr>
          <w:szCs w:val="24"/>
        </w:rPr>
        <w:t xml:space="preserve">la tendenza ad aggregarsi </w:t>
      </w:r>
      <w:r w:rsidR="00D07607">
        <w:rPr>
          <w:szCs w:val="24"/>
        </w:rPr>
        <w:t>in</w:t>
      </w:r>
      <w:r w:rsidR="00BC3972" w:rsidRPr="001E6F44">
        <w:rPr>
          <w:szCs w:val="24"/>
        </w:rPr>
        <w:t xml:space="preserve"> organizzazioni complesse</w:t>
      </w:r>
      <w:r w:rsidR="00766052" w:rsidRPr="001E6F44">
        <w:rPr>
          <w:szCs w:val="24"/>
        </w:rPr>
        <w:t xml:space="preserve"> e, quindi,</w:t>
      </w:r>
      <w:r w:rsidR="00BC3972" w:rsidRPr="001E6F44">
        <w:rPr>
          <w:szCs w:val="24"/>
        </w:rPr>
        <w:t xml:space="preserve"> </w:t>
      </w:r>
      <w:r w:rsidR="009C4B9B" w:rsidRPr="001E6F44">
        <w:rPr>
          <w:szCs w:val="24"/>
        </w:rPr>
        <w:t>più capaci di reggere il mercato</w:t>
      </w:r>
      <w:r w:rsidR="00951D2D" w:rsidRPr="001E6F44">
        <w:rPr>
          <w:szCs w:val="24"/>
        </w:rPr>
        <w:t>.</w:t>
      </w:r>
    </w:p>
    <w:p w14:paraId="1FC92086" w14:textId="4248B478" w:rsidR="00A33CE8" w:rsidRPr="001E6F44" w:rsidRDefault="00A33CE8" w:rsidP="00331A45">
      <w:pPr>
        <w:rPr>
          <w:szCs w:val="24"/>
        </w:rPr>
      </w:pPr>
      <w:r w:rsidRPr="001E6F44">
        <w:rPr>
          <w:szCs w:val="24"/>
        </w:rPr>
        <w:t>I</w:t>
      </w:r>
      <w:r w:rsidR="00494B98" w:rsidRPr="001E6F44">
        <w:rPr>
          <w:szCs w:val="24"/>
        </w:rPr>
        <w:t xml:space="preserve">nfatti, sul numero totale di avvocati iscritti all’albo, pari </w:t>
      </w:r>
      <w:r w:rsidR="00D10B0A" w:rsidRPr="001E6F44">
        <w:rPr>
          <w:szCs w:val="24"/>
        </w:rPr>
        <w:t xml:space="preserve">a </w:t>
      </w:r>
      <w:r w:rsidR="00FD5BB1" w:rsidRPr="001E6F44">
        <w:rPr>
          <w:szCs w:val="24"/>
        </w:rPr>
        <w:t>240.019</w:t>
      </w:r>
      <w:r w:rsidR="002549BF" w:rsidRPr="001E6F44">
        <w:rPr>
          <w:szCs w:val="24"/>
        </w:rPr>
        <w:t xml:space="preserve"> nel </w:t>
      </w:r>
      <w:r w:rsidR="00FD5BB1" w:rsidRPr="001E6F44">
        <w:rPr>
          <w:szCs w:val="24"/>
        </w:rPr>
        <w:t>2022</w:t>
      </w:r>
      <w:r w:rsidR="002549BF" w:rsidRPr="001E6F44">
        <w:rPr>
          <w:szCs w:val="24"/>
        </w:rPr>
        <w:t>, 13.</w:t>
      </w:r>
      <w:r w:rsidR="001A4AB4" w:rsidRPr="001E6F44">
        <w:rPr>
          <w:szCs w:val="24"/>
        </w:rPr>
        <w:t>518, pari a</w:t>
      </w:r>
      <w:r w:rsidR="00D07607">
        <w:rPr>
          <w:szCs w:val="24"/>
        </w:rPr>
        <w:t>l</w:t>
      </w:r>
      <w:r w:rsidR="000719EF" w:rsidRPr="001E6F44">
        <w:rPr>
          <w:szCs w:val="24"/>
        </w:rPr>
        <w:t xml:space="preserve"> </w:t>
      </w:r>
      <w:r w:rsidR="00716116" w:rsidRPr="001E6F44">
        <w:rPr>
          <w:szCs w:val="24"/>
        </w:rPr>
        <w:t>5,63%</w:t>
      </w:r>
      <w:r w:rsidR="00ED0B5F" w:rsidRPr="001E6F44">
        <w:rPr>
          <w:szCs w:val="24"/>
        </w:rPr>
        <w:t>, dichiara</w:t>
      </w:r>
      <w:r w:rsidR="00F912B2" w:rsidRPr="001E6F44">
        <w:rPr>
          <w:szCs w:val="24"/>
        </w:rPr>
        <w:t>va</w:t>
      </w:r>
      <w:r w:rsidR="00875912" w:rsidRPr="001E6F44">
        <w:rPr>
          <w:szCs w:val="24"/>
        </w:rPr>
        <w:t>no</w:t>
      </w:r>
      <w:r w:rsidR="00211C7A" w:rsidRPr="001E6F44">
        <w:rPr>
          <w:szCs w:val="24"/>
        </w:rPr>
        <w:t xml:space="preserve"> alla Cassa Forense, in sede di “Modello 5</w:t>
      </w:r>
      <w:r w:rsidR="00FD5BB1" w:rsidRPr="001E6F44">
        <w:rPr>
          <w:szCs w:val="24"/>
        </w:rPr>
        <w:t>/2022</w:t>
      </w:r>
      <w:r w:rsidR="00211C7A" w:rsidRPr="001E6F44">
        <w:rPr>
          <w:szCs w:val="24"/>
        </w:rPr>
        <w:t>”</w:t>
      </w:r>
      <w:r w:rsidR="00F912B2" w:rsidRPr="001E6F44">
        <w:rPr>
          <w:szCs w:val="24"/>
        </w:rPr>
        <w:t xml:space="preserve"> di conseguire tra il 91% ed il 100% del proprio reddito da </w:t>
      </w:r>
      <w:r w:rsidR="00FF2875" w:rsidRPr="001E6F44">
        <w:rPr>
          <w:szCs w:val="24"/>
        </w:rPr>
        <w:t>un altro avvocato</w:t>
      </w:r>
      <w:r w:rsidR="00B02673" w:rsidRPr="001E6F44">
        <w:rPr>
          <w:szCs w:val="24"/>
        </w:rPr>
        <w:t xml:space="preserve"> (che si possono dunque</w:t>
      </w:r>
      <w:r w:rsidR="00A6632A" w:rsidRPr="001E6F44">
        <w:rPr>
          <w:szCs w:val="24"/>
        </w:rPr>
        <w:t xml:space="preserve"> supporre</w:t>
      </w:r>
      <w:r w:rsidR="00B02673" w:rsidRPr="001E6F44">
        <w:rPr>
          <w:szCs w:val="24"/>
        </w:rPr>
        <w:t xml:space="preserve"> </w:t>
      </w:r>
      <w:r w:rsidR="00115FC6" w:rsidRPr="001E6F44">
        <w:rPr>
          <w:szCs w:val="24"/>
        </w:rPr>
        <w:t>“</w:t>
      </w:r>
      <w:r w:rsidR="00B02673" w:rsidRPr="001E6F44">
        <w:rPr>
          <w:szCs w:val="24"/>
        </w:rPr>
        <w:t>monocommittenti</w:t>
      </w:r>
      <w:r w:rsidR="00115FC6" w:rsidRPr="001E6F44">
        <w:rPr>
          <w:szCs w:val="24"/>
        </w:rPr>
        <w:t>”</w:t>
      </w:r>
      <w:r w:rsidR="00B02673" w:rsidRPr="001E6F44">
        <w:rPr>
          <w:szCs w:val="24"/>
        </w:rPr>
        <w:t>)</w:t>
      </w:r>
      <w:r w:rsidR="00766052" w:rsidRPr="001E6F44">
        <w:rPr>
          <w:szCs w:val="24"/>
        </w:rPr>
        <w:t>.</w:t>
      </w:r>
    </w:p>
    <w:p w14:paraId="0F524C3D" w14:textId="4471ACF9" w:rsidR="00305CE7" w:rsidRPr="001E6F44" w:rsidRDefault="002C1AF6" w:rsidP="00331A45">
      <w:pPr>
        <w:rPr>
          <w:szCs w:val="24"/>
        </w:rPr>
      </w:pPr>
      <w:r w:rsidRPr="001E6F44">
        <w:rPr>
          <w:szCs w:val="24"/>
        </w:rPr>
        <w:t xml:space="preserve">Non si tratta più di un fenomeno circoscritto </w:t>
      </w:r>
      <w:r w:rsidR="00B02673" w:rsidRPr="001E6F44">
        <w:rPr>
          <w:szCs w:val="24"/>
        </w:rPr>
        <w:t xml:space="preserve">agli avvocati all’inizio del proprio percorso professionale. L’età media dei professionisti </w:t>
      </w:r>
      <w:r w:rsidR="009E2494" w:rsidRPr="001E6F44">
        <w:rPr>
          <w:szCs w:val="24"/>
        </w:rPr>
        <w:t>monocommittenti</w:t>
      </w:r>
      <w:r w:rsidR="00527689" w:rsidRPr="001E6F44">
        <w:rPr>
          <w:szCs w:val="24"/>
        </w:rPr>
        <w:t xml:space="preserve"> </w:t>
      </w:r>
      <w:r w:rsidR="009E2494" w:rsidRPr="001E6F44">
        <w:rPr>
          <w:szCs w:val="24"/>
        </w:rPr>
        <w:t xml:space="preserve">è </w:t>
      </w:r>
      <w:r w:rsidR="00527689" w:rsidRPr="001E6F44">
        <w:rPr>
          <w:szCs w:val="24"/>
        </w:rPr>
        <w:t>di</w:t>
      </w:r>
      <w:r w:rsidR="009E2494" w:rsidRPr="001E6F44">
        <w:rPr>
          <w:szCs w:val="24"/>
        </w:rPr>
        <w:t xml:space="preserve"> 39,21 anni, con dato sostanzialmente immutato tra uomini e donne</w:t>
      </w:r>
      <w:r w:rsidR="001B6AC3" w:rsidRPr="001E6F44">
        <w:rPr>
          <w:szCs w:val="24"/>
        </w:rPr>
        <w:t xml:space="preserve"> e</w:t>
      </w:r>
      <w:r w:rsidR="00C960BB" w:rsidRPr="001E6F44">
        <w:rPr>
          <w:szCs w:val="24"/>
        </w:rPr>
        <w:t xml:space="preserve"> </w:t>
      </w:r>
      <w:r w:rsidR="005B6BEA" w:rsidRPr="001E6F44">
        <w:rPr>
          <w:szCs w:val="24"/>
        </w:rPr>
        <w:t xml:space="preserve">in lieve </w:t>
      </w:r>
      <w:r w:rsidR="003F7D94" w:rsidRPr="001E6F44">
        <w:rPr>
          <w:szCs w:val="24"/>
        </w:rPr>
        <w:t>aumento</w:t>
      </w:r>
      <w:r w:rsidR="00C960BB" w:rsidRPr="001E6F44">
        <w:rPr>
          <w:szCs w:val="24"/>
        </w:rPr>
        <w:t xml:space="preserve"> </w:t>
      </w:r>
      <w:r w:rsidR="004B4CFF" w:rsidRPr="001E6F44">
        <w:rPr>
          <w:szCs w:val="24"/>
        </w:rPr>
        <w:t xml:space="preserve">nel 2022 </w:t>
      </w:r>
      <w:r w:rsidR="00FA519C" w:rsidRPr="001E6F44">
        <w:rPr>
          <w:szCs w:val="24"/>
        </w:rPr>
        <w:t>rispetto al 2020 (</w:t>
      </w:r>
      <w:r w:rsidR="005B6BEA" w:rsidRPr="001E6F44">
        <w:rPr>
          <w:szCs w:val="24"/>
        </w:rPr>
        <w:t>-</w:t>
      </w:r>
      <w:r w:rsidR="00FA519C" w:rsidRPr="001E6F44">
        <w:rPr>
          <w:szCs w:val="24"/>
        </w:rPr>
        <w:t>2,51%) e</w:t>
      </w:r>
      <w:r w:rsidR="0081302E" w:rsidRPr="001E6F44">
        <w:rPr>
          <w:szCs w:val="24"/>
        </w:rPr>
        <w:t xml:space="preserve"> al 2021</w:t>
      </w:r>
      <w:r w:rsidR="00FA519C" w:rsidRPr="001E6F44">
        <w:rPr>
          <w:szCs w:val="24"/>
        </w:rPr>
        <w:t xml:space="preserve"> </w:t>
      </w:r>
      <w:r w:rsidR="0081302E" w:rsidRPr="001E6F44">
        <w:rPr>
          <w:szCs w:val="24"/>
        </w:rPr>
        <w:t>(</w:t>
      </w:r>
      <w:r w:rsidR="005B6BEA" w:rsidRPr="001E6F44">
        <w:rPr>
          <w:szCs w:val="24"/>
        </w:rPr>
        <w:t>-</w:t>
      </w:r>
      <w:r w:rsidR="0081302E" w:rsidRPr="001E6F44">
        <w:rPr>
          <w:szCs w:val="24"/>
        </w:rPr>
        <w:t>1,27%)</w:t>
      </w:r>
      <w:r w:rsidR="009E2494" w:rsidRPr="001E6F44">
        <w:rPr>
          <w:szCs w:val="24"/>
        </w:rPr>
        <w:t>.</w:t>
      </w:r>
    </w:p>
    <w:tbl>
      <w:tblPr>
        <w:tblStyle w:val="Grigliatabella"/>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417"/>
      </w:tblGrid>
      <w:tr w:rsidR="001E6F44" w:rsidRPr="001E6F44" w14:paraId="617CBBCC" w14:textId="77777777" w:rsidTr="000719EF">
        <w:trPr>
          <w:trHeight w:val="288"/>
        </w:trPr>
        <w:tc>
          <w:tcPr>
            <w:tcW w:w="709" w:type="dxa"/>
          </w:tcPr>
          <w:p w14:paraId="6EB5530E" w14:textId="711A2327" w:rsidR="00CF61DD" w:rsidRPr="001E6F44" w:rsidRDefault="00CF61DD" w:rsidP="00CF61DD">
            <w:pPr>
              <w:ind w:firstLine="0"/>
              <w:rPr>
                <w:b/>
                <w:bCs/>
                <w:sz w:val="16"/>
                <w:szCs w:val="16"/>
              </w:rPr>
            </w:pPr>
          </w:p>
        </w:tc>
        <w:tc>
          <w:tcPr>
            <w:tcW w:w="8417" w:type="dxa"/>
            <w:noWrap/>
          </w:tcPr>
          <w:p w14:paraId="3D402949" w14:textId="12C37A35" w:rsidR="00CF61DD" w:rsidRPr="001E6F44" w:rsidRDefault="00CF61DD" w:rsidP="00CF61DD">
            <w:pPr>
              <w:ind w:firstLine="0"/>
              <w:rPr>
                <w:b/>
                <w:bCs/>
                <w:sz w:val="16"/>
                <w:szCs w:val="16"/>
              </w:rPr>
            </w:pPr>
          </w:p>
        </w:tc>
      </w:tr>
    </w:tbl>
    <w:p w14:paraId="09A716FC" w14:textId="2849F3FF" w:rsidR="00945939" w:rsidRPr="001E6F44" w:rsidRDefault="00532CFD" w:rsidP="00A92011">
      <w:pPr>
        <w:pStyle w:val="Didascalia"/>
        <w:rPr>
          <w:i w:val="0"/>
          <w:color w:val="auto"/>
        </w:rPr>
      </w:pPr>
      <w:r w:rsidRPr="001E6F44">
        <w:rPr>
          <w:noProof/>
          <w:color w:val="auto"/>
          <w:lang w:eastAsia="it-IT"/>
        </w:rPr>
        <w:drawing>
          <wp:inline distT="0" distB="0" distL="0" distR="0" wp14:anchorId="715B7148" wp14:editId="3EB7F847">
            <wp:extent cx="5759450" cy="2318527"/>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318527"/>
                    </a:xfrm>
                    <a:prstGeom prst="rect">
                      <a:avLst/>
                    </a:prstGeom>
                    <a:noFill/>
                    <a:ln>
                      <a:noFill/>
                    </a:ln>
                  </pic:spPr>
                </pic:pic>
              </a:graphicData>
            </a:graphic>
          </wp:inline>
        </w:drawing>
      </w:r>
    </w:p>
    <w:p w14:paraId="6664DB06" w14:textId="77777777" w:rsidR="00464E9E" w:rsidRPr="001E6F44" w:rsidRDefault="00464E9E" w:rsidP="000719EF"/>
    <w:p w14:paraId="1FBBCB3E" w14:textId="74CA9733" w:rsidR="00464E9E" w:rsidRPr="001E6F44" w:rsidRDefault="00532CFD" w:rsidP="000719EF">
      <w:pPr>
        <w:rPr>
          <w:i/>
        </w:rPr>
      </w:pPr>
      <w:r w:rsidRPr="001E6F44">
        <w:rPr>
          <w:noProof/>
          <w:sz w:val="18"/>
          <w:szCs w:val="18"/>
          <w:lang w:eastAsia="it-IT"/>
        </w:rPr>
        <w:drawing>
          <wp:inline distT="0" distB="0" distL="0" distR="0" wp14:anchorId="0C6195ED" wp14:editId="13A488A0">
            <wp:extent cx="5759450" cy="2318527"/>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318527"/>
                    </a:xfrm>
                    <a:prstGeom prst="rect">
                      <a:avLst/>
                    </a:prstGeom>
                    <a:noFill/>
                    <a:ln>
                      <a:noFill/>
                    </a:ln>
                  </pic:spPr>
                </pic:pic>
              </a:graphicData>
            </a:graphic>
          </wp:inline>
        </w:drawing>
      </w:r>
    </w:p>
    <w:p w14:paraId="41036ACD" w14:textId="45924ACB" w:rsidR="00532CFD" w:rsidRPr="001E6F44" w:rsidRDefault="00532CFD" w:rsidP="000719EF">
      <w:r w:rsidRPr="001E6F44">
        <w:rPr>
          <w:noProof/>
          <w:lang w:eastAsia="it-IT"/>
        </w:rPr>
        <w:drawing>
          <wp:inline distT="0" distB="0" distL="0" distR="0" wp14:anchorId="4E430D9F" wp14:editId="10B17826">
            <wp:extent cx="5759450" cy="2318527"/>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318527"/>
                    </a:xfrm>
                    <a:prstGeom prst="rect">
                      <a:avLst/>
                    </a:prstGeom>
                    <a:noFill/>
                    <a:ln>
                      <a:noFill/>
                    </a:ln>
                  </pic:spPr>
                </pic:pic>
              </a:graphicData>
            </a:graphic>
          </wp:inline>
        </w:drawing>
      </w:r>
    </w:p>
    <w:p w14:paraId="6AC6D335" w14:textId="57C248DD" w:rsidR="00FA25DD" w:rsidRPr="001E6F44" w:rsidRDefault="00A92011" w:rsidP="002F3E72">
      <w:pPr>
        <w:pStyle w:val="Didascalia"/>
        <w:rPr>
          <w:color w:val="auto"/>
          <w:szCs w:val="24"/>
        </w:rPr>
      </w:pPr>
      <w:r w:rsidRPr="001E6F44">
        <w:rPr>
          <w:color w:val="auto"/>
        </w:rPr>
        <w:t xml:space="preserve">Figura </w:t>
      </w:r>
      <w:r w:rsidR="007373B4" w:rsidRPr="001E6F44">
        <w:rPr>
          <w:color w:val="auto"/>
        </w:rPr>
        <w:fldChar w:fldCharType="begin"/>
      </w:r>
      <w:r w:rsidR="007373B4" w:rsidRPr="001E6F44">
        <w:rPr>
          <w:color w:val="auto"/>
        </w:rPr>
        <w:instrText xml:space="preserve"> SEQ Figura \* ARABIC </w:instrText>
      </w:r>
      <w:r w:rsidR="007373B4" w:rsidRPr="001E6F44">
        <w:rPr>
          <w:color w:val="auto"/>
        </w:rPr>
        <w:fldChar w:fldCharType="separate"/>
      </w:r>
      <w:r w:rsidR="00045B00" w:rsidRPr="001E6F44">
        <w:rPr>
          <w:noProof/>
          <w:color w:val="auto"/>
        </w:rPr>
        <w:t>6</w:t>
      </w:r>
      <w:r w:rsidR="007373B4" w:rsidRPr="001E6F44">
        <w:rPr>
          <w:noProof/>
          <w:color w:val="auto"/>
        </w:rPr>
        <w:fldChar w:fldCharType="end"/>
      </w:r>
      <w:r w:rsidRPr="001E6F44">
        <w:rPr>
          <w:color w:val="auto"/>
        </w:rPr>
        <w:t xml:space="preserve"> - Iscritti Cassa Forense con fatturato proveniente da altri avvocati compreso tra</w:t>
      </w:r>
      <w:r w:rsidRPr="001E6F44">
        <w:rPr>
          <w:noProof/>
          <w:color w:val="auto"/>
        </w:rPr>
        <w:t xml:space="preserve"> il 91% ed il 100% divisi per fasce di età - Dati Cassa Forense</w:t>
      </w:r>
    </w:p>
    <w:p w14:paraId="36A7A0EE" w14:textId="582FA078" w:rsidR="00931D48" w:rsidRPr="001E6F44" w:rsidRDefault="00931D48" w:rsidP="00331A45">
      <w:pPr>
        <w:rPr>
          <w:szCs w:val="24"/>
        </w:rPr>
      </w:pPr>
      <w:r w:rsidRPr="001E6F44">
        <w:rPr>
          <w:szCs w:val="24"/>
        </w:rPr>
        <w:t xml:space="preserve">Non si tratta nemmeno, come viceversa si potrebbe immaginare, di un fenomeno correlato </w:t>
      </w:r>
      <w:r w:rsidR="007B4D4C" w:rsidRPr="001E6F44">
        <w:rPr>
          <w:szCs w:val="24"/>
        </w:rPr>
        <w:t xml:space="preserve">solo </w:t>
      </w:r>
      <w:r w:rsidRPr="001E6F44">
        <w:rPr>
          <w:szCs w:val="24"/>
        </w:rPr>
        <w:t xml:space="preserve">ai bassi redditi, dato </w:t>
      </w:r>
      <w:r w:rsidR="00E7198A" w:rsidRPr="001E6F44">
        <w:rPr>
          <w:szCs w:val="24"/>
        </w:rPr>
        <w:t xml:space="preserve">che </w:t>
      </w:r>
      <w:r w:rsidR="0010463B" w:rsidRPr="001E6F44">
        <w:rPr>
          <w:szCs w:val="24"/>
        </w:rPr>
        <w:t>il reddito medio dell’avvocatura in generale s</w:t>
      </w:r>
      <w:r w:rsidR="00D60A63" w:rsidRPr="001E6F44">
        <w:rPr>
          <w:szCs w:val="24"/>
        </w:rPr>
        <w:t>i assestava, nell</w:t>
      </w:r>
      <w:r w:rsidR="0063426B" w:rsidRPr="001E6F44">
        <w:rPr>
          <w:szCs w:val="24"/>
        </w:rPr>
        <w:t>’</w:t>
      </w:r>
      <w:r w:rsidR="00D60A63" w:rsidRPr="001E6F44">
        <w:rPr>
          <w:szCs w:val="24"/>
        </w:rPr>
        <w:t xml:space="preserve">anno 2021, a € </w:t>
      </w:r>
      <w:r w:rsidR="00FD5BB1" w:rsidRPr="001E6F44">
        <w:rPr>
          <w:szCs w:val="24"/>
        </w:rPr>
        <w:t>42.386</w:t>
      </w:r>
      <w:r w:rsidR="0063426B" w:rsidRPr="001E6F44">
        <w:rPr>
          <w:szCs w:val="24"/>
        </w:rPr>
        <w:t xml:space="preserve"> e </w:t>
      </w:r>
      <w:r w:rsidR="00716116" w:rsidRPr="001E6F44">
        <w:rPr>
          <w:szCs w:val="24"/>
        </w:rPr>
        <w:t xml:space="preserve">circa il 28% </w:t>
      </w:r>
      <w:r w:rsidR="00356E8A" w:rsidRPr="001E6F44">
        <w:rPr>
          <w:szCs w:val="24"/>
        </w:rPr>
        <w:t xml:space="preserve">dei monocommittenti </w:t>
      </w:r>
      <w:r w:rsidR="00B06F77" w:rsidRPr="001E6F44">
        <w:rPr>
          <w:szCs w:val="24"/>
        </w:rPr>
        <w:t xml:space="preserve">percepiva </w:t>
      </w:r>
      <w:r w:rsidR="00356E8A" w:rsidRPr="001E6F44">
        <w:rPr>
          <w:szCs w:val="24"/>
        </w:rPr>
        <w:t xml:space="preserve">un </w:t>
      </w:r>
      <w:r w:rsidR="00356E8A" w:rsidRPr="001E6F44">
        <w:rPr>
          <w:szCs w:val="24"/>
        </w:rPr>
        <w:lastRenderedPageBreak/>
        <w:t>reddito superiore a tale somma</w:t>
      </w:r>
      <w:r w:rsidR="00B143E9" w:rsidRPr="001E6F44">
        <w:rPr>
          <w:szCs w:val="24"/>
        </w:rPr>
        <w:t xml:space="preserve">. </w:t>
      </w:r>
      <w:r w:rsidR="00E9114E" w:rsidRPr="001E6F44">
        <w:rPr>
          <w:szCs w:val="24"/>
        </w:rPr>
        <w:t>U</w:t>
      </w:r>
      <w:r w:rsidR="009764C1" w:rsidRPr="001E6F44">
        <w:rPr>
          <w:szCs w:val="24"/>
        </w:rPr>
        <w:t xml:space="preserve">n ulteriore 27,73% del totale dichiara redditi compresi tra </w:t>
      </w:r>
      <w:r w:rsidR="00990DC7" w:rsidRPr="001E6F44">
        <w:rPr>
          <w:szCs w:val="24"/>
        </w:rPr>
        <w:t xml:space="preserve">€ </w:t>
      </w:r>
      <w:r w:rsidR="00FD5BB1" w:rsidRPr="001E6F44">
        <w:rPr>
          <w:szCs w:val="24"/>
        </w:rPr>
        <w:t>20.000</w:t>
      </w:r>
      <w:r w:rsidR="00990DC7" w:rsidRPr="001E6F44">
        <w:rPr>
          <w:szCs w:val="24"/>
        </w:rPr>
        <w:t xml:space="preserve"> e € </w:t>
      </w:r>
      <w:r w:rsidR="00FD5BB1" w:rsidRPr="001E6F44">
        <w:rPr>
          <w:szCs w:val="24"/>
        </w:rPr>
        <w:t>40.000</w:t>
      </w:r>
      <w:r w:rsidR="00990DC7" w:rsidRPr="001E6F44">
        <w:rPr>
          <w:szCs w:val="24"/>
        </w:rPr>
        <w:t>,</w:t>
      </w:r>
      <w:r w:rsidR="00FA291D" w:rsidRPr="001E6F44">
        <w:rPr>
          <w:szCs w:val="24"/>
        </w:rPr>
        <w:t xml:space="preserve"> non eccessivamente bass</w:t>
      </w:r>
      <w:r w:rsidR="009E0EB0" w:rsidRPr="001E6F44">
        <w:rPr>
          <w:szCs w:val="24"/>
        </w:rPr>
        <w:t>i</w:t>
      </w:r>
      <w:r w:rsidR="00990DC7" w:rsidRPr="001E6F44">
        <w:rPr>
          <w:szCs w:val="24"/>
        </w:rPr>
        <w:t xml:space="preserve"> </w:t>
      </w:r>
      <w:r w:rsidR="00610862" w:rsidRPr="001E6F44">
        <w:rPr>
          <w:szCs w:val="24"/>
        </w:rPr>
        <w:t>se si considera che questi professionisti sono, nel sistema fiscale vigent</w:t>
      </w:r>
      <w:r w:rsidR="004D7FFE" w:rsidRPr="001E6F44">
        <w:rPr>
          <w:szCs w:val="24"/>
        </w:rPr>
        <w:t>e</w:t>
      </w:r>
      <w:r w:rsidR="00610862" w:rsidRPr="001E6F44">
        <w:rPr>
          <w:szCs w:val="24"/>
        </w:rPr>
        <w:t>, sottoposti al</w:t>
      </w:r>
      <w:r w:rsidR="00651B09" w:rsidRPr="001E6F44">
        <w:rPr>
          <w:szCs w:val="24"/>
        </w:rPr>
        <w:t xml:space="preserve"> vantaggioso</w:t>
      </w:r>
      <w:r w:rsidR="00610862" w:rsidRPr="001E6F44">
        <w:rPr>
          <w:szCs w:val="24"/>
        </w:rPr>
        <w:t xml:space="preserve"> regime forfettario ex art. 1</w:t>
      </w:r>
      <w:r w:rsidR="0001370C" w:rsidRPr="001E6F44">
        <w:rPr>
          <w:szCs w:val="24"/>
        </w:rPr>
        <w:t>, cc. 5</w:t>
      </w:r>
      <w:r w:rsidR="00B1724F" w:rsidRPr="001E6F44">
        <w:rPr>
          <w:szCs w:val="24"/>
        </w:rPr>
        <w:t>4</w:t>
      </w:r>
      <w:r w:rsidR="0001370C" w:rsidRPr="001E6F44">
        <w:rPr>
          <w:szCs w:val="24"/>
        </w:rPr>
        <w:t xml:space="preserve"> e ss.</w:t>
      </w:r>
      <w:r w:rsidR="00610862" w:rsidRPr="001E6F44">
        <w:rPr>
          <w:szCs w:val="24"/>
        </w:rPr>
        <w:t>, L. 190/2014</w:t>
      </w:r>
      <w:r w:rsidR="00FA291D" w:rsidRPr="001E6F44">
        <w:rPr>
          <w:szCs w:val="24"/>
        </w:rPr>
        <w:t xml:space="preserve"> e </w:t>
      </w:r>
      <w:r w:rsidR="00A77426" w:rsidRPr="001E6F44">
        <w:rPr>
          <w:szCs w:val="24"/>
        </w:rPr>
        <w:t>che le retribuzioni annue lo</w:t>
      </w:r>
      <w:r w:rsidR="00B06F77" w:rsidRPr="001E6F44">
        <w:rPr>
          <w:szCs w:val="24"/>
        </w:rPr>
        <w:t>r</w:t>
      </w:r>
      <w:r w:rsidR="00A77426" w:rsidRPr="001E6F44">
        <w:rPr>
          <w:szCs w:val="24"/>
        </w:rPr>
        <w:t xml:space="preserve">de medie in </w:t>
      </w:r>
      <w:r w:rsidR="00651B09" w:rsidRPr="001E6F44">
        <w:rPr>
          <w:szCs w:val="24"/>
        </w:rPr>
        <w:t>I</w:t>
      </w:r>
      <w:r w:rsidR="00A77426" w:rsidRPr="001E6F44">
        <w:rPr>
          <w:szCs w:val="24"/>
        </w:rPr>
        <w:t>talia nello stesso anno 2021 erano pari a € 29.500 (Fonte Istat)</w:t>
      </w:r>
      <w:r w:rsidR="00BF112C" w:rsidRPr="001E6F44">
        <w:rPr>
          <w:szCs w:val="24"/>
        </w:rPr>
        <w:t>.</w:t>
      </w:r>
    </w:p>
    <w:p w14:paraId="1D374492" w14:textId="1697A09A" w:rsidR="00BF112C" w:rsidRPr="001E6F44" w:rsidRDefault="00BF112C" w:rsidP="00331A45">
      <w:pPr>
        <w:rPr>
          <w:szCs w:val="24"/>
        </w:rPr>
      </w:pPr>
      <w:r w:rsidRPr="001E6F44">
        <w:rPr>
          <w:szCs w:val="24"/>
        </w:rPr>
        <w:t>Pesa</w:t>
      </w:r>
      <w:r w:rsidR="005773B3">
        <w:rPr>
          <w:szCs w:val="24"/>
        </w:rPr>
        <w:t>, inoltre,</w:t>
      </w:r>
      <w:r w:rsidRPr="001E6F44">
        <w:rPr>
          <w:szCs w:val="24"/>
        </w:rPr>
        <w:t xml:space="preserve"> </w:t>
      </w:r>
      <w:r w:rsidR="00B1724F" w:rsidRPr="001E6F44">
        <w:rPr>
          <w:szCs w:val="24"/>
        </w:rPr>
        <w:t xml:space="preserve">il dato sul </w:t>
      </w:r>
      <w:r w:rsidR="001A2557" w:rsidRPr="001E6F44">
        <w:rPr>
          <w:szCs w:val="24"/>
        </w:rPr>
        <w:t xml:space="preserve">cd. </w:t>
      </w:r>
      <w:r w:rsidR="005773B3" w:rsidRPr="001E6F44">
        <w:rPr>
          <w:i/>
          <w:iCs/>
          <w:szCs w:val="24"/>
        </w:rPr>
        <w:t>G</w:t>
      </w:r>
      <w:r w:rsidRPr="001E6F44">
        <w:rPr>
          <w:i/>
          <w:iCs/>
          <w:szCs w:val="24"/>
        </w:rPr>
        <w:t>ender</w:t>
      </w:r>
      <w:r w:rsidR="005773B3">
        <w:rPr>
          <w:i/>
          <w:iCs/>
          <w:szCs w:val="24"/>
        </w:rPr>
        <w:t xml:space="preserve"> pay</w:t>
      </w:r>
      <w:r w:rsidRPr="001E6F44">
        <w:rPr>
          <w:i/>
          <w:iCs/>
          <w:szCs w:val="24"/>
        </w:rPr>
        <w:t xml:space="preserve"> gap</w:t>
      </w:r>
      <w:r w:rsidR="00EB0088" w:rsidRPr="001E6F44">
        <w:rPr>
          <w:szCs w:val="24"/>
        </w:rPr>
        <w:t>:</w:t>
      </w:r>
      <w:r w:rsidRPr="001E6F44">
        <w:rPr>
          <w:szCs w:val="24"/>
        </w:rPr>
        <w:t xml:space="preserve"> le donne professioniste guadagnano, in media, ancora molto meno degli uomini a parità di età e</w:t>
      </w:r>
      <w:r w:rsidR="00B55D0E" w:rsidRPr="001E6F44">
        <w:rPr>
          <w:szCs w:val="24"/>
        </w:rPr>
        <w:t>d esperienza professionale</w:t>
      </w:r>
      <w:r w:rsidR="005773B3">
        <w:rPr>
          <w:szCs w:val="24"/>
        </w:rPr>
        <w:t>;</w:t>
      </w:r>
      <w:r w:rsidR="00B55D0E" w:rsidRPr="001E6F44">
        <w:rPr>
          <w:szCs w:val="24"/>
        </w:rPr>
        <w:t xml:space="preserve"> </w:t>
      </w:r>
      <w:r w:rsidR="005773B3">
        <w:rPr>
          <w:szCs w:val="24"/>
        </w:rPr>
        <w:t>e</w:t>
      </w:r>
      <w:r w:rsidR="00B55D0E" w:rsidRPr="001E6F44">
        <w:rPr>
          <w:szCs w:val="24"/>
        </w:rPr>
        <w:t xml:space="preserve"> questo fattore </w:t>
      </w:r>
      <w:r w:rsidR="005773B3">
        <w:rPr>
          <w:szCs w:val="24"/>
        </w:rPr>
        <w:t>incide</w:t>
      </w:r>
      <w:r w:rsidR="00B55D0E" w:rsidRPr="001E6F44">
        <w:rPr>
          <w:szCs w:val="24"/>
        </w:rPr>
        <w:t xml:space="preserve"> </w:t>
      </w:r>
      <w:r w:rsidR="005773B3">
        <w:rPr>
          <w:szCs w:val="24"/>
        </w:rPr>
        <w:t>anche sulla monocommittenza.</w:t>
      </w:r>
      <w:r w:rsidR="00EB0088" w:rsidRPr="001E6F44">
        <w:rPr>
          <w:szCs w:val="24"/>
        </w:rPr>
        <w:t xml:space="preserve"> L</w:t>
      </w:r>
      <w:r w:rsidR="00B55D0E" w:rsidRPr="001E6F44">
        <w:rPr>
          <w:szCs w:val="24"/>
        </w:rPr>
        <w:t xml:space="preserve">o stesso </w:t>
      </w:r>
      <w:r w:rsidR="00B55D0E" w:rsidRPr="001E6F44">
        <w:rPr>
          <w:i/>
          <w:iCs/>
          <w:szCs w:val="24"/>
        </w:rPr>
        <w:t>gap</w:t>
      </w:r>
      <w:r w:rsidR="00B55D0E" w:rsidRPr="001E6F44">
        <w:rPr>
          <w:szCs w:val="24"/>
        </w:rPr>
        <w:t xml:space="preserve"> si rinviene nel generale </w:t>
      </w:r>
      <w:r w:rsidR="00D4793E" w:rsidRPr="001E6F44">
        <w:rPr>
          <w:szCs w:val="24"/>
        </w:rPr>
        <w:t>confronto tra i redditi medi di uomini e donne</w:t>
      </w:r>
      <w:r w:rsidR="00F1087A" w:rsidRPr="001E6F44">
        <w:rPr>
          <w:szCs w:val="24"/>
        </w:rPr>
        <w:t xml:space="preserve"> avvocato</w:t>
      </w:r>
      <w:r w:rsidR="00D4793E" w:rsidRPr="001E6F44">
        <w:rPr>
          <w:szCs w:val="24"/>
        </w:rPr>
        <w:t xml:space="preserve"> nell’anno 2021.</w:t>
      </w:r>
    </w:p>
    <w:p w14:paraId="18ACB72B" w14:textId="3D4C05CB" w:rsidR="00945939" w:rsidRPr="001E6F44" w:rsidRDefault="00945939" w:rsidP="00444CF0">
      <w:pPr>
        <w:pStyle w:val="Didascalia"/>
        <w:rPr>
          <w:color w:val="auto"/>
        </w:rPr>
      </w:pPr>
    </w:p>
    <w:p w14:paraId="28872367" w14:textId="1222970D" w:rsidR="0004407D" w:rsidRPr="001E6F44" w:rsidRDefault="0004407D" w:rsidP="000719EF">
      <w:r w:rsidRPr="001E6F44">
        <w:rPr>
          <w:noProof/>
          <w:lang w:eastAsia="it-IT"/>
        </w:rPr>
        <w:drawing>
          <wp:inline distT="0" distB="0" distL="0" distR="0" wp14:anchorId="5E0EF401" wp14:editId="21BBEC12">
            <wp:extent cx="5759450" cy="219757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197577"/>
                    </a:xfrm>
                    <a:prstGeom prst="rect">
                      <a:avLst/>
                    </a:prstGeom>
                    <a:noFill/>
                    <a:ln>
                      <a:noFill/>
                    </a:ln>
                  </pic:spPr>
                </pic:pic>
              </a:graphicData>
            </a:graphic>
          </wp:inline>
        </w:drawing>
      </w:r>
    </w:p>
    <w:p w14:paraId="54097A61" w14:textId="77777777" w:rsidR="000719EF" w:rsidRPr="001E6F44" w:rsidRDefault="000719EF" w:rsidP="000719EF"/>
    <w:p w14:paraId="40A4BE6A" w14:textId="272EB186" w:rsidR="0004407D" w:rsidRPr="001E6F44" w:rsidRDefault="0004407D" w:rsidP="000719EF">
      <w:r w:rsidRPr="001E6F44">
        <w:rPr>
          <w:noProof/>
          <w:lang w:eastAsia="it-IT"/>
        </w:rPr>
        <w:drawing>
          <wp:inline distT="0" distB="0" distL="0" distR="0" wp14:anchorId="65536D9F" wp14:editId="3BAB8AC1">
            <wp:extent cx="5759450" cy="219757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2197577"/>
                    </a:xfrm>
                    <a:prstGeom prst="rect">
                      <a:avLst/>
                    </a:prstGeom>
                    <a:noFill/>
                    <a:ln>
                      <a:noFill/>
                    </a:ln>
                  </pic:spPr>
                </pic:pic>
              </a:graphicData>
            </a:graphic>
          </wp:inline>
        </w:drawing>
      </w:r>
    </w:p>
    <w:p w14:paraId="42179481" w14:textId="525C4765" w:rsidR="0004407D" w:rsidRPr="001E6F44" w:rsidRDefault="0004407D" w:rsidP="000719EF">
      <w:r w:rsidRPr="001E6F44">
        <w:rPr>
          <w:noProof/>
          <w:lang w:eastAsia="it-IT"/>
        </w:rPr>
        <w:lastRenderedPageBreak/>
        <w:drawing>
          <wp:inline distT="0" distB="0" distL="0" distR="0" wp14:anchorId="419982C8" wp14:editId="7BAB46E6">
            <wp:extent cx="5759450" cy="219757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2197577"/>
                    </a:xfrm>
                    <a:prstGeom prst="rect">
                      <a:avLst/>
                    </a:prstGeom>
                    <a:noFill/>
                    <a:ln>
                      <a:noFill/>
                    </a:ln>
                  </pic:spPr>
                </pic:pic>
              </a:graphicData>
            </a:graphic>
          </wp:inline>
        </w:drawing>
      </w:r>
    </w:p>
    <w:p w14:paraId="252FDB03" w14:textId="3C50FD7F" w:rsidR="00E06D76" w:rsidRPr="001E6F44" w:rsidRDefault="00444CF0" w:rsidP="002F3E72">
      <w:pPr>
        <w:pStyle w:val="Didascalia"/>
        <w:rPr>
          <w:color w:val="auto"/>
          <w:szCs w:val="24"/>
        </w:rPr>
      </w:pPr>
      <w:r w:rsidRPr="001E6F44">
        <w:rPr>
          <w:color w:val="auto"/>
        </w:rPr>
        <w:t xml:space="preserve">Figura </w:t>
      </w:r>
      <w:r w:rsidR="007373B4" w:rsidRPr="001E6F44">
        <w:rPr>
          <w:color w:val="auto"/>
        </w:rPr>
        <w:fldChar w:fldCharType="begin"/>
      </w:r>
      <w:r w:rsidR="007373B4" w:rsidRPr="001E6F44">
        <w:rPr>
          <w:color w:val="auto"/>
        </w:rPr>
        <w:instrText xml:space="preserve"> SEQ Figura \* ARABIC </w:instrText>
      </w:r>
      <w:r w:rsidR="007373B4" w:rsidRPr="001E6F44">
        <w:rPr>
          <w:color w:val="auto"/>
        </w:rPr>
        <w:fldChar w:fldCharType="separate"/>
      </w:r>
      <w:r w:rsidR="00045B00" w:rsidRPr="001E6F44">
        <w:rPr>
          <w:noProof/>
          <w:color w:val="auto"/>
        </w:rPr>
        <w:t>7</w:t>
      </w:r>
      <w:r w:rsidR="007373B4" w:rsidRPr="001E6F44">
        <w:rPr>
          <w:noProof/>
          <w:color w:val="auto"/>
        </w:rPr>
        <w:fldChar w:fldCharType="end"/>
      </w:r>
      <w:r w:rsidRPr="001E6F44">
        <w:rPr>
          <w:color w:val="auto"/>
        </w:rPr>
        <w:t xml:space="preserve"> - Iscritti con fatturato </w:t>
      </w:r>
      <w:r w:rsidR="00A92011" w:rsidRPr="001E6F44">
        <w:rPr>
          <w:color w:val="auto"/>
        </w:rPr>
        <w:t>proveniente da</w:t>
      </w:r>
      <w:r w:rsidRPr="001E6F44">
        <w:rPr>
          <w:color w:val="auto"/>
        </w:rPr>
        <w:t xml:space="preserve"> altri avvocati compreso tra il 91% ed il 100%</w:t>
      </w:r>
      <w:r w:rsidR="00A92011" w:rsidRPr="001E6F44">
        <w:rPr>
          <w:color w:val="auto"/>
        </w:rPr>
        <w:t xml:space="preserve"> per volume di affari</w:t>
      </w:r>
      <w:r w:rsidRPr="001E6F44">
        <w:rPr>
          <w:color w:val="auto"/>
        </w:rPr>
        <w:t xml:space="preserve"> - Dati Cassa Forense</w:t>
      </w:r>
    </w:p>
    <w:p w14:paraId="2AF6E649" w14:textId="7B557703" w:rsidR="00354FCD" w:rsidRPr="001E6F44" w:rsidRDefault="00211C7A" w:rsidP="00331A45">
      <w:pPr>
        <w:rPr>
          <w:szCs w:val="24"/>
        </w:rPr>
      </w:pPr>
      <w:r w:rsidRPr="001E6F44">
        <w:rPr>
          <w:szCs w:val="24"/>
        </w:rPr>
        <w:t xml:space="preserve">Deve essere ribadito, per chiarezza, che </w:t>
      </w:r>
      <w:r w:rsidR="00354FCD" w:rsidRPr="001E6F44">
        <w:rPr>
          <w:szCs w:val="24"/>
        </w:rPr>
        <w:t>Cassa Forense si limita a registrare la percentuale dichiarata del reddito individuale che il professionista comunica provenire da un altro avvocato, ma ciò non implica necessariamente che si tratti di un unico committente.</w:t>
      </w:r>
    </w:p>
    <w:p w14:paraId="3A85DD31" w14:textId="77777777" w:rsidR="004730AB" w:rsidRPr="001E6F44" w:rsidRDefault="00354FCD" w:rsidP="00331A45">
      <w:pPr>
        <w:rPr>
          <w:szCs w:val="24"/>
        </w:rPr>
      </w:pPr>
      <w:r w:rsidRPr="001E6F44">
        <w:rPr>
          <w:szCs w:val="24"/>
        </w:rPr>
        <w:t xml:space="preserve">Allo stesso modo, inoltre, </w:t>
      </w:r>
      <w:r w:rsidR="004F09BD" w:rsidRPr="001E6F44">
        <w:rPr>
          <w:szCs w:val="24"/>
        </w:rPr>
        <w:t>considerare la monocommittenza stessa come un fenomeno monolitico e relegato alla sola dipendenza economica di un collaboratore da un altro professionist</w:t>
      </w:r>
      <w:r w:rsidR="00745689" w:rsidRPr="001E6F44">
        <w:rPr>
          <w:szCs w:val="24"/>
        </w:rPr>
        <w:t>a</w:t>
      </w:r>
      <w:r w:rsidR="004F09BD" w:rsidRPr="001E6F44">
        <w:rPr>
          <w:szCs w:val="24"/>
        </w:rPr>
        <w:t xml:space="preserve"> o da una società tra avvocati sarebbe riduttivo. </w:t>
      </w:r>
    </w:p>
    <w:p w14:paraId="1A8072B6" w14:textId="77777777" w:rsidR="00787DAF" w:rsidRPr="001E6F44" w:rsidRDefault="004F09BD" w:rsidP="00331A45">
      <w:pPr>
        <w:rPr>
          <w:szCs w:val="24"/>
        </w:rPr>
      </w:pPr>
      <w:r w:rsidRPr="001E6F44">
        <w:rPr>
          <w:szCs w:val="24"/>
        </w:rPr>
        <w:t xml:space="preserve">La monocommittenza </w:t>
      </w:r>
      <w:r w:rsidR="00745689" w:rsidRPr="001E6F44">
        <w:rPr>
          <w:szCs w:val="24"/>
        </w:rPr>
        <w:t>comprende una casistica molto variegata e</w:t>
      </w:r>
      <w:r w:rsidR="00753D05" w:rsidRPr="001E6F44">
        <w:rPr>
          <w:szCs w:val="24"/>
        </w:rPr>
        <w:t xml:space="preserve"> molt</w:t>
      </w:r>
      <w:r w:rsidR="00745689" w:rsidRPr="001E6F44">
        <w:rPr>
          <w:szCs w:val="24"/>
        </w:rPr>
        <w:t xml:space="preserve">i casi </w:t>
      </w:r>
      <w:r w:rsidR="00753D05" w:rsidRPr="001E6F44">
        <w:rPr>
          <w:szCs w:val="24"/>
        </w:rPr>
        <w:t xml:space="preserve">dipendono non da fenomeni strettamente attinenti al mercato del lavoro legale, ma piuttosto </w:t>
      </w:r>
      <w:r w:rsidR="00787DAF" w:rsidRPr="001E6F44">
        <w:rPr>
          <w:szCs w:val="24"/>
        </w:rPr>
        <w:t>d</w:t>
      </w:r>
      <w:r w:rsidR="00753D05" w:rsidRPr="001E6F44">
        <w:rPr>
          <w:szCs w:val="24"/>
        </w:rPr>
        <w:t>a scelte individuali del committente o del collaboratore.</w:t>
      </w:r>
      <w:r w:rsidR="0044492D" w:rsidRPr="001E6F44">
        <w:rPr>
          <w:szCs w:val="24"/>
        </w:rPr>
        <w:t xml:space="preserve"> </w:t>
      </w:r>
    </w:p>
    <w:p w14:paraId="5B82F752" w14:textId="39ECB60A" w:rsidR="00354FCD" w:rsidRPr="001E6F44" w:rsidRDefault="0044492D" w:rsidP="00331A45">
      <w:pPr>
        <w:rPr>
          <w:szCs w:val="24"/>
        </w:rPr>
      </w:pPr>
      <w:r w:rsidRPr="001E6F44">
        <w:rPr>
          <w:szCs w:val="24"/>
        </w:rPr>
        <w:t>Così, prima di giungere alla monocommittenza, si dovrebbero escludere da</w:t>
      </w:r>
      <w:r w:rsidR="00787DAF" w:rsidRPr="001E6F44">
        <w:rPr>
          <w:szCs w:val="24"/>
        </w:rPr>
        <w:t>l rilievo illustrato</w:t>
      </w:r>
      <w:r w:rsidRPr="001E6F44">
        <w:rPr>
          <w:szCs w:val="24"/>
        </w:rPr>
        <w:t xml:space="preserve"> i professionisti che </w:t>
      </w:r>
      <w:r w:rsidR="0084311C" w:rsidRPr="001E6F44">
        <w:rPr>
          <w:szCs w:val="24"/>
        </w:rPr>
        <w:t xml:space="preserve">non </w:t>
      </w:r>
      <w:r w:rsidRPr="001E6F44">
        <w:rPr>
          <w:szCs w:val="24"/>
        </w:rPr>
        <w:t xml:space="preserve">svolgano attività esclusivamente in favore di </w:t>
      </w:r>
      <w:r w:rsidR="00A2498A" w:rsidRPr="001E6F44">
        <w:rPr>
          <w:szCs w:val="24"/>
        </w:rPr>
        <w:t xml:space="preserve">un singolo </w:t>
      </w:r>
      <w:r w:rsidRPr="001E6F44">
        <w:rPr>
          <w:szCs w:val="24"/>
        </w:rPr>
        <w:t>avvocat</w:t>
      </w:r>
      <w:r w:rsidR="00A2498A" w:rsidRPr="001E6F44">
        <w:rPr>
          <w:szCs w:val="24"/>
        </w:rPr>
        <w:t>o</w:t>
      </w:r>
      <w:r w:rsidRPr="001E6F44">
        <w:rPr>
          <w:szCs w:val="24"/>
        </w:rPr>
        <w:t xml:space="preserve">, ma di una pluralità di colleghi, </w:t>
      </w:r>
      <w:r w:rsidR="00D8007E" w:rsidRPr="001E6F44">
        <w:rPr>
          <w:szCs w:val="24"/>
        </w:rPr>
        <w:t>il che li colloca certamente all’esterno del perimetro di indagine</w:t>
      </w:r>
      <w:r w:rsidR="008E4F5E" w:rsidRPr="001E6F44">
        <w:rPr>
          <w:szCs w:val="24"/>
        </w:rPr>
        <w:t>;</w:t>
      </w:r>
      <w:r w:rsidR="00D8007E" w:rsidRPr="001E6F44">
        <w:rPr>
          <w:szCs w:val="24"/>
        </w:rPr>
        <w:t xml:space="preserve"> così come</w:t>
      </w:r>
      <w:r w:rsidR="0006577B" w:rsidRPr="001E6F44">
        <w:rPr>
          <w:szCs w:val="24"/>
        </w:rPr>
        <w:t xml:space="preserve"> si dovrebbero escludere</w:t>
      </w:r>
      <w:r w:rsidR="00D8007E" w:rsidRPr="001E6F44">
        <w:rPr>
          <w:szCs w:val="24"/>
        </w:rPr>
        <w:t xml:space="preserve"> tutti coloro che abbiano scelto la monocommittenza nel tentativo di </w:t>
      </w:r>
      <w:r w:rsidR="00017F7C" w:rsidRPr="001E6F44">
        <w:rPr>
          <w:szCs w:val="24"/>
        </w:rPr>
        <w:t>ponderare il proprio apporto professionale ad una soglia di minimo sforzo, per il fine</w:t>
      </w:r>
      <w:r w:rsidR="0098505F" w:rsidRPr="001E6F44">
        <w:rPr>
          <w:szCs w:val="24"/>
        </w:rPr>
        <w:t>,</w:t>
      </w:r>
      <w:r w:rsidR="00017F7C" w:rsidRPr="001E6F44">
        <w:rPr>
          <w:szCs w:val="24"/>
        </w:rPr>
        <w:t xml:space="preserve"> ad esempio</w:t>
      </w:r>
      <w:r w:rsidR="0098505F" w:rsidRPr="001E6F44">
        <w:rPr>
          <w:szCs w:val="24"/>
        </w:rPr>
        <w:t>,</w:t>
      </w:r>
      <w:r w:rsidR="00017F7C" w:rsidRPr="001E6F44">
        <w:rPr>
          <w:szCs w:val="24"/>
        </w:rPr>
        <w:t xml:space="preserve"> di conseguire risultati esterni all’attività professionale, quali il superamento di concorsi o selezioni o la partecipazione alla vita politica del Paese.</w:t>
      </w:r>
    </w:p>
    <w:p w14:paraId="1F330D24" w14:textId="51E74F9F" w:rsidR="001C38EE" w:rsidRPr="001E6F44" w:rsidRDefault="001C38EE" w:rsidP="00331A45">
      <w:pPr>
        <w:rPr>
          <w:szCs w:val="24"/>
        </w:rPr>
      </w:pPr>
      <w:r w:rsidRPr="001E6F44">
        <w:rPr>
          <w:szCs w:val="24"/>
        </w:rPr>
        <w:t xml:space="preserve">In aggiunta, </w:t>
      </w:r>
      <w:r w:rsidR="008542F4" w:rsidRPr="001E6F44">
        <w:rPr>
          <w:szCs w:val="24"/>
        </w:rPr>
        <w:t xml:space="preserve">all’interno della monocommittenza </w:t>
      </w:r>
      <w:r w:rsidR="00787DAF" w:rsidRPr="001E6F44">
        <w:rPr>
          <w:szCs w:val="24"/>
        </w:rPr>
        <w:t>vera e propria</w:t>
      </w:r>
      <w:r w:rsidR="008542F4" w:rsidRPr="001E6F44">
        <w:rPr>
          <w:szCs w:val="24"/>
        </w:rPr>
        <w:t xml:space="preserve">, vi è una significativa differenza sul piano sostanziale tra </w:t>
      </w:r>
      <w:r w:rsidR="0098505F" w:rsidRPr="001E6F44">
        <w:rPr>
          <w:szCs w:val="24"/>
        </w:rPr>
        <w:t>vivere tale condizione</w:t>
      </w:r>
      <w:r w:rsidR="008542F4" w:rsidRPr="001E6F44">
        <w:rPr>
          <w:szCs w:val="24"/>
        </w:rPr>
        <w:t xml:space="preserve"> quale rimedio momentaneo in attesa di intraprendere un percorso professionale autonomo e </w:t>
      </w:r>
      <w:r w:rsidR="0098505F" w:rsidRPr="001E6F44">
        <w:rPr>
          <w:szCs w:val="24"/>
        </w:rPr>
        <w:t>considerarla</w:t>
      </w:r>
      <w:r w:rsidR="008542F4" w:rsidRPr="001E6F44">
        <w:rPr>
          <w:szCs w:val="24"/>
        </w:rPr>
        <w:t xml:space="preserve"> </w:t>
      </w:r>
      <w:r w:rsidR="00BE7F3D" w:rsidRPr="001E6F44">
        <w:rPr>
          <w:szCs w:val="24"/>
        </w:rPr>
        <w:t xml:space="preserve">quale forma stabile di esercizio della professione legata </w:t>
      </w:r>
      <w:r w:rsidR="00727794" w:rsidRPr="001E6F44">
        <w:rPr>
          <w:szCs w:val="24"/>
        </w:rPr>
        <w:t>ad un certo modo di organizzare l’attività legale.</w:t>
      </w:r>
    </w:p>
    <w:p w14:paraId="66A7FDA9" w14:textId="70289ACB" w:rsidR="00D128B7" w:rsidRPr="001E6F44" w:rsidRDefault="00FF1BBC" w:rsidP="00331A45">
      <w:pPr>
        <w:rPr>
          <w:szCs w:val="24"/>
        </w:rPr>
      </w:pPr>
      <w:r w:rsidRPr="001E6F44">
        <w:rPr>
          <w:szCs w:val="24"/>
        </w:rPr>
        <w:t>In</w:t>
      </w:r>
      <w:r w:rsidR="00210D22" w:rsidRPr="001E6F44">
        <w:rPr>
          <w:szCs w:val="24"/>
        </w:rPr>
        <w:t>oltre</w:t>
      </w:r>
      <w:r w:rsidRPr="001E6F44">
        <w:rPr>
          <w:szCs w:val="24"/>
        </w:rPr>
        <w:t>, g</w:t>
      </w:r>
      <w:r w:rsidR="00D128B7" w:rsidRPr="001E6F44">
        <w:rPr>
          <w:szCs w:val="24"/>
        </w:rPr>
        <w:t>li avvocati monocommittenti</w:t>
      </w:r>
      <w:r w:rsidR="00AB21D1" w:rsidRPr="001E6F44">
        <w:rPr>
          <w:szCs w:val="24"/>
        </w:rPr>
        <w:t xml:space="preserve"> che </w:t>
      </w:r>
      <w:r w:rsidR="00A856D9" w:rsidRPr="001E6F44">
        <w:rPr>
          <w:szCs w:val="24"/>
        </w:rPr>
        <w:t xml:space="preserve">prestano servizio in favore di aziende e pubbliche amministrazioni </w:t>
      </w:r>
      <w:r w:rsidR="00EF65D9" w:rsidRPr="001E6F44">
        <w:rPr>
          <w:szCs w:val="24"/>
        </w:rPr>
        <w:t>potrebbero avere esigenze diverse rispetto a</w:t>
      </w:r>
      <w:r w:rsidR="00D128B7" w:rsidRPr="001E6F44">
        <w:rPr>
          <w:szCs w:val="24"/>
        </w:rPr>
        <w:t>l</w:t>
      </w:r>
      <w:r w:rsidRPr="001E6F44">
        <w:rPr>
          <w:szCs w:val="24"/>
        </w:rPr>
        <w:t>l’</w:t>
      </w:r>
      <w:r w:rsidR="00D128B7" w:rsidRPr="001E6F44">
        <w:rPr>
          <w:szCs w:val="24"/>
        </w:rPr>
        <w:t xml:space="preserve">avvocato monocommittente </w:t>
      </w:r>
      <w:r w:rsidRPr="001E6F44">
        <w:rPr>
          <w:szCs w:val="24"/>
        </w:rPr>
        <w:t>che lavora per un professionista o una società tra avvocati</w:t>
      </w:r>
      <w:r w:rsidR="00A856D9" w:rsidRPr="001E6F44">
        <w:rPr>
          <w:szCs w:val="24"/>
        </w:rPr>
        <w:t>.</w:t>
      </w:r>
    </w:p>
    <w:p w14:paraId="727591DC" w14:textId="6632B2D9" w:rsidR="003A5DE5" w:rsidRPr="001E6F44" w:rsidRDefault="003A5DE5" w:rsidP="00331A45">
      <w:pPr>
        <w:rPr>
          <w:szCs w:val="24"/>
        </w:rPr>
      </w:pPr>
      <w:r w:rsidRPr="001E6F44">
        <w:rPr>
          <w:szCs w:val="24"/>
        </w:rPr>
        <w:lastRenderedPageBreak/>
        <w:t xml:space="preserve">Ancora diversa è la condizione di </w:t>
      </w:r>
      <w:r w:rsidRPr="001E6F44">
        <w:rPr>
          <w:i/>
          <w:iCs/>
          <w:szCs w:val="24"/>
        </w:rPr>
        <w:t xml:space="preserve">partner </w:t>
      </w:r>
      <w:r w:rsidRPr="001E6F44">
        <w:rPr>
          <w:szCs w:val="24"/>
        </w:rPr>
        <w:t xml:space="preserve">e </w:t>
      </w:r>
      <w:r w:rsidRPr="001E6F44">
        <w:rPr>
          <w:i/>
          <w:iCs/>
          <w:szCs w:val="24"/>
        </w:rPr>
        <w:t>of counsel</w:t>
      </w:r>
      <w:r w:rsidRPr="001E6F44">
        <w:rPr>
          <w:szCs w:val="24"/>
        </w:rPr>
        <w:t xml:space="preserve"> di strutture legali ad alto tasso di organizzazione </w:t>
      </w:r>
      <w:r w:rsidR="00382CD0" w:rsidRPr="001E6F44">
        <w:rPr>
          <w:szCs w:val="24"/>
        </w:rPr>
        <w:t>interna</w:t>
      </w:r>
      <w:r w:rsidR="000254AE" w:rsidRPr="001E6F44">
        <w:rPr>
          <w:szCs w:val="24"/>
        </w:rPr>
        <w:t>, i quali</w:t>
      </w:r>
      <w:r w:rsidR="00382CD0" w:rsidRPr="001E6F44">
        <w:rPr>
          <w:szCs w:val="24"/>
        </w:rPr>
        <w:t>,</w:t>
      </w:r>
      <w:r w:rsidRPr="001E6F44">
        <w:rPr>
          <w:szCs w:val="24"/>
        </w:rPr>
        <w:t xml:space="preserve"> pur risultando formalmente monocommittenti, nella misura in cui lo studio medi</w:t>
      </w:r>
      <w:r w:rsidR="002B1A6F" w:rsidRPr="001E6F44">
        <w:rPr>
          <w:szCs w:val="24"/>
        </w:rPr>
        <w:t>a</w:t>
      </w:r>
      <w:r w:rsidRPr="001E6F44">
        <w:rPr>
          <w:szCs w:val="24"/>
        </w:rPr>
        <w:t xml:space="preserve"> sul piano economico i compensi da essi procacciati sul mercato, </w:t>
      </w:r>
      <w:r w:rsidR="00631057" w:rsidRPr="001E6F44">
        <w:rPr>
          <w:szCs w:val="24"/>
        </w:rPr>
        <w:t>non possono in nessun modo dirsi soggetti ad un potere organizzativo da parte dello stesso e, al contrario, sono essi ad esercitare sullo studio il predetto potere nella diversa misura che la compagine sociale consente loro.</w:t>
      </w:r>
    </w:p>
    <w:p w14:paraId="4786CAD2" w14:textId="255BC685" w:rsidR="00A739B5" w:rsidRPr="001E6F44" w:rsidRDefault="00211C7A" w:rsidP="00211C7A">
      <w:pPr>
        <w:pStyle w:val="Titolo3"/>
      </w:pPr>
      <w:bookmarkStart w:id="5" w:name="_Toc149318460"/>
      <w:r w:rsidRPr="001E6F44">
        <w:t>Il dato territoriale</w:t>
      </w:r>
      <w:bookmarkEnd w:id="5"/>
    </w:p>
    <w:p w14:paraId="54EA2106" w14:textId="0D1EC68B" w:rsidR="001200AF" w:rsidRPr="001E6F44" w:rsidRDefault="00211C7A" w:rsidP="00331A45">
      <w:pPr>
        <w:rPr>
          <w:szCs w:val="24"/>
        </w:rPr>
      </w:pPr>
      <w:r w:rsidRPr="001E6F44">
        <w:rPr>
          <w:szCs w:val="24"/>
        </w:rPr>
        <w:t>I</w:t>
      </w:r>
      <w:r w:rsidR="00793294" w:rsidRPr="001E6F44">
        <w:rPr>
          <w:szCs w:val="24"/>
        </w:rPr>
        <w:t>l dato territoriale l</w:t>
      </w:r>
      <w:r w:rsidR="00AD37B8" w:rsidRPr="001E6F44">
        <w:rPr>
          <w:szCs w:val="24"/>
        </w:rPr>
        <w:t>ascia intravedere una preminenza</w:t>
      </w:r>
      <w:r w:rsidR="00793294" w:rsidRPr="001E6F44">
        <w:rPr>
          <w:szCs w:val="24"/>
        </w:rPr>
        <w:t>, tra i professionisti</w:t>
      </w:r>
      <w:r w:rsidR="00EF5D35" w:rsidRPr="001E6F44">
        <w:rPr>
          <w:szCs w:val="24"/>
        </w:rPr>
        <w:t xml:space="preserve"> sopra individuati come monocommittenti,</w:t>
      </w:r>
      <w:r w:rsidR="00AD37B8" w:rsidRPr="001E6F44">
        <w:rPr>
          <w:szCs w:val="24"/>
        </w:rPr>
        <w:t xml:space="preserve"> di collaboratori di strutture molto organizzate</w:t>
      </w:r>
      <w:r w:rsidR="00EF5D35" w:rsidRPr="001E6F44">
        <w:rPr>
          <w:szCs w:val="24"/>
        </w:rPr>
        <w:t xml:space="preserve">. Non è un caso, infatti, </w:t>
      </w:r>
      <w:r w:rsidR="00AD37B8" w:rsidRPr="001E6F44">
        <w:rPr>
          <w:szCs w:val="24"/>
        </w:rPr>
        <w:t xml:space="preserve">che una porzione significativa dei professionisti che dichiarano </w:t>
      </w:r>
      <w:r w:rsidR="00EF5D35" w:rsidRPr="001E6F44">
        <w:rPr>
          <w:szCs w:val="24"/>
        </w:rPr>
        <w:t>di percepire oltre il 91% dei propri redditi da altri avvocati sia</w:t>
      </w:r>
      <w:r w:rsidR="00C46E99" w:rsidRPr="001E6F44">
        <w:rPr>
          <w:szCs w:val="24"/>
        </w:rPr>
        <w:t xml:space="preserve"> collocata nelle regioni dove </w:t>
      </w:r>
      <w:r w:rsidR="00140CB3" w:rsidRPr="001E6F44">
        <w:rPr>
          <w:szCs w:val="24"/>
        </w:rPr>
        <w:t xml:space="preserve">risulta prevalente la presenza di grandi studi associati (Lombardia, Veneto, Trentino, Lazio) </w:t>
      </w:r>
      <w:r w:rsidR="008D27AB" w:rsidRPr="001E6F44">
        <w:rPr>
          <w:szCs w:val="24"/>
        </w:rPr>
        <w:t xml:space="preserve">che da sole costituiscono il </w:t>
      </w:r>
      <w:r w:rsidR="00140CB3" w:rsidRPr="001E6F44">
        <w:rPr>
          <w:szCs w:val="24"/>
        </w:rPr>
        <w:t>61</w:t>
      </w:r>
      <w:r w:rsidR="004C3B87" w:rsidRPr="001E6F44">
        <w:rPr>
          <w:szCs w:val="24"/>
        </w:rPr>
        <w:t>% del</w:t>
      </w:r>
      <w:r w:rsidR="008D27AB" w:rsidRPr="001E6F44">
        <w:rPr>
          <w:szCs w:val="24"/>
        </w:rPr>
        <w:t xml:space="preserve"> totale dei professionisti che si dichiarano monocommittenti</w:t>
      </w:r>
      <w:r w:rsidR="00C46E99" w:rsidRPr="001E6F44">
        <w:rPr>
          <w:szCs w:val="24"/>
        </w:rPr>
        <w:t>.</w:t>
      </w:r>
      <w:r w:rsidR="0058048C" w:rsidRPr="001E6F44">
        <w:rPr>
          <w:szCs w:val="24"/>
        </w:rPr>
        <w:t xml:space="preserve"> Allo stesso modo, è significativo il fatto che</w:t>
      </w:r>
      <w:r w:rsidR="00B06F77" w:rsidRPr="001E6F44">
        <w:rPr>
          <w:szCs w:val="24"/>
        </w:rPr>
        <w:t>,</w:t>
      </w:r>
      <w:r w:rsidR="0058048C" w:rsidRPr="001E6F44">
        <w:rPr>
          <w:szCs w:val="24"/>
        </w:rPr>
        <w:t xml:space="preserve"> mentre il numero degli uomini risulta prevalente nell’</w:t>
      </w:r>
      <w:r w:rsidR="00D07607">
        <w:rPr>
          <w:szCs w:val="24"/>
        </w:rPr>
        <w:t>A</w:t>
      </w:r>
      <w:r w:rsidR="0058048C" w:rsidRPr="001E6F44">
        <w:rPr>
          <w:szCs w:val="24"/>
        </w:rPr>
        <w:t xml:space="preserve">vvocatura in generale, in questo campione specifico, invece, si registri una assoluta prevalenza del genere femminile, </w:t>
      </w:r>
      <w:r w:rsidR="00331004" w:rsidRPr="001E6F44">
        <w:rPr>
          <w:szCs w:val="24"/>
        </w:rPr>
        <w:t xml:space="preserve">dato che potrebbe derivare dalla preferenza per </w:t>
      </w:r>
      <w:r w:rsidR="0058048C" w:rsidRPr="001E6F44">
        <w:rPr>
          <w:szCs w:val="24"/>
        </w:rPr>
        <w:t xml:space="preserve">la sicurezza della struttura organizzata </w:t>
      </w:r>
      <w:r w:rsidR="00331004" w:rsidRPr="001E6F44">
        <w:rPr>
          <w:szCs w:val="24"/>
        </w:rPr>
        <w:t xml:space="preserve">rispetto </w:t>
      </w:r>
      <w:r w:rsidR="0058048C" w:rsidRPr="001E6F44">
        <w:rPr>
          <w:szCs w:val="24"/>
        </w:rPr>
        <w:t>all’incertezza del mercato.</w:t>
      </w:r>
    </w:p>
    <w:p w14:paraId="017F3C2C" w14:textId="77777777" w:rsidR="000719EF" w:rsidRPr="001E6F44" w:rsidRDefault="000719EF" w:rsidP="00331A45">
      <w:pPr>
        <w:rPr>
          <w:szCs w:val="24"/>
        </w:rPr>
      </w:pPr>
    </w:p>
    <w:p w14:paraId="4A129720" w14:textId="71E79A8D" w:rsidR="00945939" w:rsidRPr="001E6F44" w:rsidRDefault="00945939">
      <w:pPr>
        <w:pStyle w:val="Didascalia"/>
        <w:rPr>
          <w:i w:val="0"/>
          <w:color w:val="auto"/>
        </w:rPr>
      </w:pPr>
      <w:r w:rsidRPr="001E6F44">
        <w:rPr>
          <w:noProof/>
          <w:color w:val="auto"/>
          <w:lang w:eastAsia="it-IT"/>
        </w:rPr>
        <w:drawing>
          <wp:inline distT="0" distB="0" distL="0" distR="0" wp14:anchorId="2F20F6E2" wp14:editId="0C1E02DF">
            <wp:extent cx="5759450" cy="360798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607986"/>
                    </a:xfrm>
                    <a:prstGeom prst="rect">
                      <a:avLst/>
                    </a:prstGeom>
                    <a:noFill/>
                    <a:ln>
                      <a:noFill/>
                    </a:ln>
                  </pic:spPr>
                </pic:pic>
              </a:graphicData>
            </a:graphic>
          </wp:inline>
        </w:drawing>
      </w:r>
    </w:p>
    <w:p w14:paraId="70C54759" w14:textId="5A17D458" w:rsidR="005C7332" w:rsidRPr="001E6F44" w:rsidRDefault="005C7332">
      <w:pPr>
        <w:pStyle w:val="Didascalia"/>
        <w:rPr>
          <w:color w:val="auto"/>
        </w:rPr>
      </w:pPr>
      <w:r w:rsidRPr="001E6F44">
        <w:rPr>
          <w:color w:val="auto"/>
        </w:rPr>
        <w:t xml:space="preserve">Figura </w:t>
      </w:r>
      <w:r w:rsidR="007373B4" w:rsidRPr="001E6F44">
        <w:rPr>
          <w:color w:val="auto"/>
        </w:rPr>
        <w:fldChar w:fldCharType="begin"/>
      </w:r>
      <w:r w:rsidR="007373B4" w:rsidRPr="001E6F44">
        <w:rPr>
          <w:color w:val="auto"/>
        </w:rPr>
        <w:instrText xml:space="preserve"> SEQ Figura \* ARABIC </w:instrText>
      </w:r>
      <w:r w:rsidR="007373B4" w:rsidRPr="001E6F44">
        <w:rPr>
          <w:color w:val="auto"/>
        </w:rPr>
        <w:fldChar w:fldCharType="separate"/>
      </w:r>
      <w:r w:rsidR="00045B00" w:rsidRPr="001E6F44">
        <w:rPr>
          <w:noProof/>
          <w:color w:val="auto"/>
        </w:rPr>
        <w:t>8</w:t>
      </w:r>
      <w:r w:rsidR="007373B4" w:rsidRPr="001E6F44">
        <w:rPr>
          <w:noProof/>
          <w:color w:val="auto"/>
        </w:rPr>
        <w:fldChar w:fldCharType="end"/>
      </w:r>
      <w:r w:rsidRPr="001E6F44">
        <w:rPr>
          <w:color w:val="auto"/>
        </w:rPr>
        <w:t xml:space="preserve"> - Iscritti Cassa Forense</w:t>
      </w:r>
      <w:r w:rsidR="009C0CF7" w:rsidRPr="001E6F44">
        <w:rPr>
          <w:color w:val="auto"/>
        </w:rPr>
        <w:t xml:space="preserve"> anno 2021</w:t>
      </w:r>
      <w:r w:rsidRPr="001E6F44">
        <w:rPr>
          <w:color w:val="auto"/>
        </w:rPr>
        <w:t xml:space="preserve"> con fatturato dal 91% al 100% nei confronti di altro avvocato</w:t>
      </w:r>
      <w:r w:rsidR="005E4425" w:rsidRPr="001E6F44">
        <w:rPr>
          <w:color w:val="auto"/>
        </w:rPr>
        <w:t xml:space="preserve"> per Regione</w:t>
      </w:r>
      <w:r w:rsidRPr="001E6F44">
        <w:rPr>
          <w:color w:val="auto"/>
        </w:rPr>
        <w:t xml:space="preserve"> - Dati Cassa Forense</w:t>
      </w:r>
    </w:p>
    <w:p w14:paraId="7CB63344" w14:textId="6112E008" w:rsidR="007B6D7C" w:rsidRPr="001E6F44" w:rsidRDefault="0068430F" w:rsidP="00331A45">
      <w:pPr>
        <w:rPr>
          <w:szCs w:val="24"/>
        </w:rPr>
      </w:pPr>
      <w:r w:rsidRPr="001E6F44">
        <w:rPr>
          <w:szCs w:val="24"/>
        </w:rPr>
        <w:t xml:space="preserve">Il dato </w:t>
      </w:r>
      <w:r w:rsidR="00331004" w:rsidRPr="001E6F44">
        <w:rPr>
          <w:szCs w:val="24"/>
        </w:rPr>
        <w:t xml:space="preserve">territoriale </w:t>
      </w:r>
      <w:r w:rsidRPr="001E6F44">
        <w:rPr>
          <w:szCs w:val="24"/>
        </w:rPr>
        <w:t xml:space="preserve">si spiega agilmente alla luce del fatto notorio che le strutture </w:t>
      </w:r>
      <w:r w:rsidRPr="001E6F44">
        <w:rPr>
          <w:szCs w:val="24"/>
        </w:rPr>
        <w:lastRenderedPageBreak/>
        <w:t xml:space="preserve">organizzate nel settore legale sono tutte collocate nelle grandi città, mentre </w:t>
      </w:r>
      <w:r w:rsidR="00303373" w:rsidRPr="001E6F44">
        <w:rPr>
          <w:szCs w:val="24"/>
        </w:rPr>
        <w:t>nel</w:t>
      </w:r>
      <w:r w:rsidRPr="001E6F44">
        <w:rPr>
          <w:szCs w:val="24"/>
        </w:rPr>
        <w:t>le altre regioni, in cui sono assenti strutture metropolitane paragonabili</w:t>
      </w:r>
      <w:r w:rsidR="004F26C6" w:rsidRPr="001E6F44">
        <w:rPr>
          <w:szCs w:val="24"/>
        </w:rPr>
        <w:t>,</w:t>
      </w:r>
      <w:r w:rsidRPr="001E6F44">
        <w:rPr>
          <w:szCs w:val="24"/>
        </w:rPr>
        <w:t xml:space="preserve"> le </w:t>
      </w:r>
      <w:r w:rsidR="00016F27" w:rsidRPr="001E6F44">
        <w:rPr>
          <w:szCs w:val="24"/>
        </w:rPr>
        <w:t>realtà professionali hanno mantenuto una diversa dimensione.</w:t>
      </w:r>
      <w:r w:rsidR="00C14DE0" w:rsidRPr="001E6F44">
        <w:rPr>
          <w:szCs w:val="24"/>
        </w:rPr>
        <w:t xml:space="preserve"> </w:t>
      </w:r>
    </w:p>
    <w:p w14:paraId="0F5F4264" w14:textId="79152056" w:rsidR="0068430F" w:rsidRPr="001E6F44" w:rsidRDefault="007B6D7C" w:rsidP="00331A45">
      <w:pPr>
        <w:rPr>
          <w:szCs w:val="24"/>
        </w:rPr>
      </w:pPr>
      <w:r w:rsidRPr="001E6F44">
        <w:rPr>
          <w:szCs w:val="24"/>
        </w:rPr>
        <w:t>I</w:t>
      </w:r>
      <w:r w:rsidR="00C14DE0" w:rsidRPr="001E6F44">
        <w:rPr>
          <w:szCs w:val="24"/>
        </w:rPr>
        <w:t>l dato</w:t>
      </w:r>
      <w:r w:rsidR="0084311C" w:rsidRPr="001E6F44">
        <w:rPr>
          <w:szCs w:val="24"/>
        </w:rPr>
        <w:t>,</w:t>
      </w:r>
      <w:r w:rsidR="00C14DE0" w:rsidRPr="001E6F44">
        <w:rPr>
          <w:szCs w:val="24"/>
        </w:rPr>
        <w:t xml:space="preserve"> diviso per macroarea territoriale, in</w:t>
      </w:r>
      <w:r w:rsidRPr="001E6F44">
        <w:rPr>
          <w:szCs w:val="24"/>
        </w:rPr>
        <w:t>oltre</w:t>
      </w:r>
      <w:r w:rsidR="00C14DE0" w:rsidRPr="001E6F44">
        <w:rPr>
          <w:szCs w:val="24"/>
        </w:rPr>
        <w:t>, rispecchia una preminenza del nord</w:t>
      </w:r>
      <w:r w:rsidR="00B84946" w:rsidRPr="001E6F44">
        <w:rPr>
          <w:szCs w:val="24"/>
        </w:rPr>
        <w:t>, dove i monocommittenti sono maggiormente collocati e hanno un reddito mediamente più elevato.</w:t>
      </w:r>
    </w:p>
    <w:tbl>
      <w:tblPr>
        <w:tblW w:w="9921" w:type="dxa"/>
        <w:tblCellMar>
          <w:left w:w="70" w:type="dxa"/>
          <w:right w:w="70" w:type="dxa"/>
        </w:tblCellMar>
        <w:tblLook w:val="04A0" w:firstRow="1" w:lastRow="0" w:firstColumn="1" w:lastColumn="0" w:noHBand="0" w:noVBand="1"/>
      </w:tblPr>
      <w:tblGrid>
        <w:gridCol w:w="988"/>
        <w:gridCol w:w="780"/>
        <w:gridCol w:w="665"/>
        <w:gridCol w:w="681"/>
        <w:gridCol w:w="851"/>
        <w:gridCol w:w="709"/>
        <w:gridCol w:w="603"/>
        <w:gridCol w:w="814"/>
        <w:gridCol w:w="850"/>
        <w:gridCol w:w="709"/>
        <w:gridCol w:w="851"/>
        <w:gridCol w:w="708"/>
        <w:gridCol w:w="712"/>
      </w:tblGrid>
      <w:tr w:rsidR="001E6F44" w:rsidRPr="001E6F44" w14:paraId="1ABD58C7" w14:textId="77777777" w:rsidTr="00DD5F28">
        <w:trPr>
          <w:trHeight w:val="300"/>
        </w:trPr>
        <w:tc>
          <w:tcPr>
            <w:tcW w:w="988" w:type="dxa"/>
            <w:vMerge w:val="restart"/>
            <w:shd w:val="clear" w:color="auto" w:fill="auto"/>
            <w:vAlign w:val="center"/>
          </w:tcPr>
          <w:p w14:paraId="04CD6492" w14:textId="35A2750D" w:rsidR="00B84946" w:rsidRPr="001E6F44" w:rsidRDefault="00B84946" w:rsidP="00B84946">
            <w:pPr>
              <w:ind w:firstLine="0"/>
              <w:rPr>
                <w:b/>
                <w:bCs/>
                <w:sz w:val="16"/>
                <w:szCs w:val="16"/>
              </w:rPr>
            </w:pPr>
            <w:r w:rsidRPr="001E6F44">
              <w:rPr>
                <w:b/>
                <w:bCs/>
                <w:sz w:val="16"/>
                <w:szCs w:val="16"/>
              </w:rPr>
              <w:t>Macroarea</w:t>
            </w:r>
          </w:p>
        </w:tc>
        <w:tc>
          <w:tcPr>
            <w:tcW w:w="8933" w:type="dxa"/>
            <w:gridSpan w:val="12"/>
            <w:shd w:val="clear" w:color="auto" w:fill="auto"/>
            <w:noWrap/>
            <w:vAlign w:val="bottom"/>
          </w:tcPr>
          <w:p w14:paraId="5697DB1A" w14:textId="54A0BDE9" w:rsidR="00B84946" w:rsidRPr="001E6F44" w:rsidRDefault="00B84946" w:rsidP="00B84946">
            <w:pPr>
              <w:ind w:firstLine="0"/>
              <w:rPr>
                <w:b/>
                <w:bCs/>
                <w:sz w:val="16"/>
                <w:szCs w:val="16"/>
              </w:rPr>
            </w:pPr>
            <w:r w:rsidRPr="001E6F44">
              <w:rPr>
                <w:b/>
                <w:bCs/>
                <w:sz w:val="16"/>
                <w:szCs w:val="16"/>
              </w:rPr>
              <w:t>MODELLO 5/2022 - Redditi dichiarati anno 2021</w:t>
            </w:r>
          </w:p>
        </w:tc>
      </w:tr>
      <w:tr w:rsidR="001E6F44" w:rsidRPr="001E6F44" w14:paraId="427D6EB3" w14:textId="77777777" w:rsidTr="00DD5F28">
        <w:trPr>
          <w:trHeight w:val="288"/>
        </w:trPr>
        <w:tc>
          <w:tcPr>
            <w:tcW w:w="988" w:type="dxa"/>
            <w:vMerge/>
            <w:vAlign w:val="center"/>
          </w:tcPr>
          <w:p w14:paraId="6D038615" w14:textId="77777777" w:rsidR="00B84946" w:rsidRPr="001E6F44" w:rsidRDefault="00B84946" w:rsidP="00B84946">
            <w:pPr>
              <w:ind w:firstLine="0"/>
              <w:rPr>
                <w:b/>
                <w:bCs/>
                <w:sz w:val="16"/>
                <w:szCs w:val="16"/>
              </w:rPr>
            </w:pPr>
          </w:p>
        </w:tc>
        <w:tc>
          <w:tcPr>
            <w:tcW w:w="2126" w:type="dxa"/>
            <w:gridSpan w:val="3"/>
            <w:shd w:val="clear" w:color="auto" w:fill="auto"/>
            <w:noWrap/>
            <w:vAlign w:val="bottom"/>
          </w:tcPr>
          <w:p w14:paraId="3B3BD1E2" w14:textId="6EF18D46" w:rsidR="00B84946" w:rsidRPr="001E6F44" w:rsidRDefault="00955A9E" w:rsidP="00B84946">
            <w:pPr>
              <w:ind w:firstLine="0"/>
              <w:rPr>
                <w:b/>
                <w:bCs/>
                <w:sz w:val="16"/>
                <w:szCs w:val="16"/>
              </w:rPr>
            </w:pPr>
            <w:r w:rsidRPr="001E6F44">
              <w:rPr>
                <w:b/>
                <w:bCs/>
                <w:sz w:val="16"/>
                <w:szCs w:val="16"/>
              </w:rPr>
              <w:t>NUMERO</w:t>
            </w:r>
          </w:p>
        </w:tc>
        <w:tc>
          <w:tcPr>
            <w:tcW w:w="2163" w:type="dxa"/>
            <w:gridSpan w:val="3"/>
            <w:shd w:val="clear" w:color="auto" w:fill="auto"/>
            <w:noWrap/>
            <w:vAlign w:val="bottom"/>
          </w:tcPr>
          <w:p w14:paraId="00EFA77E" w14:textId="2231E381" w:rsidR="00B84946" w:rsidRPr="001E6F44" w:rsidRDefault="00955A9E" w:rsidP="00B84946">
            <w:pPr>
              <w:ind w:firstLine="0"/>
              <w:rPr>
                <w:b/>
                <w:bCs/>
                <w:sz w:val="16"/>
                <w:szCs w:val="16"/>
              </w:rPr>
            </w:pPr>
            <w:r w:rsidRPr="001E6F44">
              <w:rPr>
                <w:b/>
                <w:bCs/>
                <w:sz w:val="16"/>
                <w:szCs w:val="16"/>
              </w:rPr>
              <w:t>ETÀ MEDIA</w:t>
            </w:r>
          </w:p>
        </w:tc>
        <w:tc>
          <w:tcPr>
            <w:tcW w:w="2373" w:type="dxa"/>
            <w:gridSpan w:val="3"/>
            <w:shd w:val="clear" w:color="auto" w:fill="auto"/>
            <w:noWrap/>
            <w:vAlign w:val="bottom"/>
          </w:tcPr>
          <w:p w14:paraId="04F93ED4" w14:textId="7A7CD630" w:rsidR="00B84946" w:rsidRPr="001E6F44" w:rsidRDefault="00955A9E" w:rsidP="00B84946">
            <w:pPr>
              <w:ind w:firstLine="0"/>
              <w:rPr>
                <w:b/>
                <w:bCs/>
                <w:sz w:val="16"/>
                <w:szCs w:val="16"/>
              </w:rPr>
            </w:pPr>
            <w:r w:rsidRPr="001E6F44">
              <w:rPr>
                <w:b/>
                <w:bCs/>
                <w:sz w:val="16"/>
                <w:szCs w:val="16"/>
              </w:rPr>
              <w:t>REDDITO IRPEF MEDIO</w:t>
            </w:r>
          </w:p>
        </w:tc>
        <w:tc>
          <w:tcPr>
            <w:tcW w:w="2268" w:type="dxa"/>
            <w:gridSpan w:val="3"/>
            <w:shd w:val="clear" w:color="auto" w:fill="auto"/>
            <w:noWrap/>
            <w:vAlign w:val="bottom"/>
          </w:tcPr>
          <w:p w14:paraId="68EC0B61" w14:textId="347152A8" w:rsidR="00B84946" w:rsidRPr="001E6F44" w:rsidRDefault="00955A9E" w:rsidP="00B84946">
            <w:pPr>
              <w:ind w:firstLine="0"/>
              <w:rPr>
                <w:b/>
                <w:bCs/>
                <w:sz w:val="16"/>
                <w:szCs w:val="16"/>
              </w:rPr>
            </w:pPr>
            <w:r w:rsidRPr="001E6F44">
              <w:rPr>
                <w:b/>
                <w:bCs/>
                <w:sz w:val="16"/>
                <w:szCs w:val="16"/>
              </w:rPr>
              <w:t>VOLUME IVA MEDIO</w:t>
            </w:r>
          </w:p>
        </w:tc>
      </w:tr>
      <w:tr w:rsidR="001E6F44" w:rsidRPr="001E6F44" w14:paraId="54C86CEE" w14:textId="77777777" w:rsidTr="00DD5F28">
        <w:trPr>
          <w:trHeight w:val="288"/>
        </w:trPr>
        <w:tc>
          <w:tcPr>
            <w:tcW w:w="988" w:type="dxa"/>
            <w:vMerge/>
            <w:vAlign w:val="center"/>
          </w:tcPr>
          <w:p w14:paraId="610C972D" w14:textId="77777777" w:rsidR="00B84946" w:rsidRPr="001E6F44" w:rsidRDefault="00B84946" w:rsidP="00B84946">
            <w:pPr>
              <w:ind w:firstLine="0"/>
              <w:rPr>
                <w:b/>
                <w:bCs/>
                <w:sz w:val="16"/>
                <w:szCs w:val="16"/>
              </w:rPr>
            </w:pPr>
          </w:p>
        </w:tc>
        <w:tc>
          <w:tcPr>
            <w:tcW w:w="780" w:type="dxa"/>
            <w:shd w:val="clear" w:color="auto" w:fill="auto"/>
            <w:noWrap/>
            <w:vAlign w:val="center"/>
          </w:tcPr>
          <w:p w14:paraId="3B10847F" w14:textId="334ACE49" w:rsidR="00B84946" w:rsidRPr="001E6F44" w:rsidRDefault="00B84946" w:rsidP="00B84946">
            <w:pPr>
              <w:ind w:firstLine="0"/>
              <w:rPr>
                <w:b/>
                <w:bCs/>
                <w:i/>
                <w:iCs/>
                <w:sz w:val="16"/>
                <w:szCs w:val="16"/>
              </w:rPr>
            </w:pPr>
            <w:r w:rsidRPr="001E6F44">
              <w:rPr>
                <w:b/>
                <w:bCs/>
                <w:i/>
                <w:iCs/>
                <w:sz w:val="16"/>
                <w:szCs w:val="16"/>
              </w:rPr>
              <w:t>Femmine</w:t>
            </w:r>
          </w:p>
        </w:tc>
        <w:tc>
          <w:tcPr>
            <w:tcW w:w="665" w:type="dxa"/>
            <w:shd w:val="clear" w:color="auto" w:fill="auto"/>
            <w:noWrap/>
            <w:vAlign w:val="center"/>
          </w:tcPr>
          <w:p w14:paraId="03B7CC3D" w14:textId="0A59D4F1" w:rsidR="00B84946" w:rsidRPr="001E6F44" w:rsidRDefault="00B84946" w:rsidP="00B84946">
            <w:pPr>
              <w:ind w:firstLine="0"/>
              <w:rPr>
                <w:b/>
                <w:bCs/>
                <w:i/>
                <w:iCs/>
                <w:sz w:val="16"/>
                <w:szCs w:val="16"/>
              </w:rPr>
            </w:pPr>
            <w:r w:rsidRPr="001E6F44">
              <w:rPr>
                <w:b/>
                <w:bCs/>
                <w:i/>
                <w:iCs/>
                <w:sz w:val="16"/>
                <w:szCs w:val="16"/>
              </w:rPr>
              <w:t>Maschi</w:t>
            </w:r>
          </w:p>
        </w:tc>
        <w:tc>
          <w:tcPr>
            <w:tcW w:w="681" w:type="dxa"/>
            <w:shd w:val="clear" w:color="auto" w:fill="auto"/>
            <w:noWrap/>
            <w:vAlign w:val="center"/>
          </w:tcPr>
          <w:p w14:paraId="3D22FA4E" w14:textId="6186C5A9" w:rsidR="00B84946" w:rsidRPr="001E6F44" w:rsidRDefault="00B84946" w:rsidP="00B84946">
            <w:pPr>
              <w:ind w:firstLine="0"/>
              <w:rPr>
                <w:b/>
                <w:bCs/>
                <w:i/>
                <w:iCs/>
                <w:sz w:val="16"/>
                <w:szCs w:val="16"/>
              </w:rPr>
            </w:pPr>
            <w:r w:rsidRPr="001E6F44">
              <w:rPr>
                <w:b/>
                <w:bCs/>
                <w:i/>
                <w:iCs/>
                <w:sz w:val="16"/>
                <w:szCs w:val="16"/>
              </w:rPr>
              <w:t>Totale</w:t>
            </w:r>
          </w:p>
        </w:tc>
        <w:tc>
          <w:tcPr>
            <w:tcW w:w="851" w:type="dxa"/>
            <w:shd w:val="clear" w:color="auto" w:fill="auto"/>
            <w:noWrap/>
            <w:vAlign w:val="center"/>
          </w:tcPr>
          <w:p w14:paraId="01E95A61" w14:textId="2454BA96" w:rsidR="00B84946" w:rsidRPr="001E6F44" w:rsidRDefault="00B84946" w:rsidP="00B84946">
            <w:pPr>
              <w:ind w:firstLine="0"/>
              <w:rPr>
                <w:b/>
                <w:bCs/>
                <w:i/>
                <w:iCs/>
                <w:sz w:val="16"/>
                <w:szCs w:val="16"/>
              </w:rPr>
            </w:pPr>
            <w:r w:rsidRPr="001E6F44">
              <w:rPr>
                <w:b/>
                <w:bCs/>
                <w:i/>
                <w:iCs/>
                <w:sz w:val="16"/>
                <w:szCs w:val="16"/>
              </w:rPr>
              <w:t xml:space="preserve"> Femmine</w:t>
            </w:r>
          </w:p>
        </w:tc>
        <w:tc>
          <w:tcPr>
            <w:tcW w:w="709" w:type="dxa"/>
            <w:shd w:val="clear" w:color="auto" w:fill="auto"/>
            <w:noWrap/>
            <w:vAlign w:val="center"/>
          </w:tcPr>
          <w:p w14:paraId="703CFF1F" w14:textId="791B3888" w:rsidR="00B84946" w:rsidRPr="001E6F44" w:rsidRDefault="00B84946" w:rsidP="00B84946">
            <w:pPr>
              <w:ind w:firstLine="0"/>
              <w:rPr>
                <w:b/>
                <w:bCs/>
                <w:i/>
                <w:iCs/>
                <w:sz w:val="16"/>
                <w:szCs w:val="16"/>
              </w:rPr>
            </w:pPr>
            <w:r w:rsidRPr="001E6F44">
              <w:rPr>
                <w:b/>
                <w:bCs/>
                <w:i/>
                <w:iCs/>
                <w:sz w:val="16"/>
                <w:szCs w:val="16"/>
              </w:rPr>
              <w:t>Maschi</w:t>
            </w:r>
          </w:p>
        </w:tc>
        <w:tc>
          <w:tcPr>
            <w:tcW w:w="603" w:type="dxa"/>
            <w:shd w:val="clear" w:color="auto" w:fill="auto"/>
            <w:noWrap/>
            <w:vAlign w:val="center"/>
          </w:tcPr>
          <w:p w14:paraId="6F1437D4" w14:textId="1DEF1C3E" w:rsidR="00B84946" w:rsidRPr="001E6F44" w:rsidRDefault="00B84946" w:rsidP="00B84946">
            <w:pPr>
              <w:ind w:firstLine="0"/>
              <w:rPr>
                <w:b/>
                <w:bCs/>
                <w:i/>
                <w:iCs/>
                <w:sz w:val="16"/>
                <w:szCs w:val="16"/>
              </w:rPr>
            </w:pPr>
            <w:r w:rsidRPr="001E6F44">
              <w:rPr>
                <w:b/>
                <w:bCs/>
                <w:i/>
                <w:iCs/>
                <w:sz w:val="16"/>
                <w:szCs w:val="16"/>
              </w:rPr>
              <w:t>Totale</w:t>
            </w:r>
          </w:p>
        </w:tc>
        <w:tc>
          <w:tcPr>
            <w:tcW w:w="814" w:type="dxa"/>
            <w:shd w:val="clear" w:color="auto" w:fill="auto"/>
            <w:noWrap/>
            <w:vAlign w:val="center"/>
          </w:tcPr>
          <w:p w14:paraId="75AEC29D" w14:textId="2225C479" w:rsidR="00B84946" w:rsidRPr="001E6F44" w:rsidRDefault="00B84946" w:rsidP="00B84946">
            <w:pPr>
              <w:ind w:firstLine="0"/>
              <w:rPr>
                <w:b/>
                <w:bCs/>
                <w:i/>
                <w:iCs/>
                <w:sz w:val="16"/>
                <w:szCs w:val="16"/>
              </w:rPr>
            </w:pPr>
            <w:r w:rsidRPr="001E6F44">
              <w:rPr>
                <w:b/>
                <w:bCs/>
                <w:i/>
                <w:iCs/>
                <w:sz w:val="16"/>
                <w:szCs w:val="16"/>
              </w:rPr>
              <w:t>Femmine</w:t>
            </w:r>
          </w:p>
        </w:tc>
        <w:tc>
          <w:tcPr>
            <w:tcW w:w="850" w:type="dxa"/>
            <w:shd w:val="clear" w:color="auto" w:fill="auto"/>
            <w:noWrap/>
            <w:vAlign w:val="center"/>
          </w:tcPr>
          <w:p w14:paraId="4C6CF1F4" w14:textId="2AE15926" w:rsidR="00B84946" w:rsidRPr="001E6F44" w:rsidRDefault="00B84946" w:rsidP="00B84946">
            <w:pPr>
              <w:ind w:firstLine="0"/>
              <w:rPr>
                <w:b/>
                <w:bCs/>
                <w:i/>
                <w:iCs/>
                <w:sz w:val="16"/>
                <w:szCs w:val="16"/>
              </w:rPr>
            </w:pPr>
            <w:r w:rsidRPr="001E6F44">
              <w:rPr>
                <w:b/>
                <w:bCs/>
                <w:i/>
                <w:iCs/>
                <w:sz w:val="16"/>
                <w:szCs w:val="16"/>
              </w:rPr>
              <w:t>Maschi</w:t>
            </w:r>
          </w:p>
        </w:tc>
        <w:tc>
          <w:tcPr>
            <w:tcW w:w="709" w:type="dxa"/>
            <w:shd w:val="clear" w:color="auto" w:fill="auto"/>
            <w:noWrap/>
            <w:vAlign w:val="center"/>
          </w:tcPr>
          <w:p w14:paraId="0A8AED4B" w14:textId="6CF5C05B" w:rsidR="00B84946" w:rsidRPr="001E6F44" w:rsidRDefault="00B84946" w:rsidP="00B84946">
            <w:pPr>
              <w:ind w:firstLine="0"/>
              <w:rPr>
                <w:b/>
                <w:bCs/>
                <w:i/>
                <w:iCs/>
                <w:sz w:val="16"/>
                <w:szCs w:val="16"/>
              </w:rPr>
            </w:pPr>
            <w:r w:rsidRPr="001E6F44">
              <w:rPr>
                <w:b/>
                <w:bCs/>
                <w:i/>
                <w:iCs/>
                <w:sz w:val="16"/>
                <w:szCs w:val="16"/>
              </w:rPr>
              <w:t>Totale</w:t>
            </w:r>
          </w:p>
        </w:tc>
        <w:tc>
          <w:tcPr>
            <w:tcW w:w="851" w:type="dxa"/>
            <w:shd w:val="clear" w:color="auto" w:fill="auto"/>
            <w:noWrap/>
            <w:vAlign w:val="center"/>
          </w:tcPr>
          <w:p w14:paraId="0EBE0CF2" w14:textId="1A87F604" w:rsidR="00B84946" w:rsidRPr="001E6F44" w:rsidRDefault="00B84946" w:rsidP="00B84946">
            <w:pPr>
              <w:ind w:firstLine="0"/>
              <w:rPr>
                <w:b/>
                <w:bCs/>
                <w:i/>
                <w:iCs/>
                <w:sz w:val="16"/>
                <w:szCs w:val="16"/>
              </w:rPr>
            </w:pPr>
            <w:r w:rsidRPr="001E6F44">
              <w:rPr>
                <w:b/>
                <w:bCs/>
                <w:i/>
                <w:iCs/>
                <w:sz w:val="16"/>
                <w:szCs w:val="16"/>
              </w:rPr>
              <w:t xml:space="preserve"> Femmine</w:t>
            </w:r>
          </w:p>
        </w:tc>
        <w:tc>
          <w:tcPr>
            <w:tcW w:w="708" w:type="dxa"/>
            <w:shd w:val="clear" w:color="auto" w:fill="auto"/>
            <w:noWrap/>
            <w:vAlign w:val="center"/>
          </w:tcPr>
          <w:p w14:paraId="2C036A52" w14:textId="1086B2D9" w:rsidR="00B84946" w:rsidRPr="001E6F44" w:rsidRDefault="00B84946" w:rsidP="00B84946">
            <w:pPr>
              <w:ind w:firstLine="0"/>
              <w:rPr>
                <w:b/>
                <w:bCs/>
                <w:i/>
                <w:iCs/>
                <w:sz w:val="16"/>
                <w:szCs w:val="16"/>
              </w:rPr>
            </w:pPr>
            <w:r w:rsidRPr="001E6F44">
              <w:rPr>
                <w:b/>
                <w:bCs/>
                <w:i/>
                <w:iCs/>
                <w:sz w:val="16"/>
                <w:szCs w:val="16"/>
              </w:rPr>
              <w:t>Maschi</w:t>
            </w:r>
          </w:p>
        </w:tc>
        <w:tc>
          <w:tcPr>
            <w:tcW w:w="709" w:type="dxa"/>
            <w:shd w:val="clear" w:color="auto" w:fill="auto"/>
            <w:noWrap/>
            <w:vAlign w:val="center"/>
          </w:tcPr>
          <w:p w14:paraId="1A128D6E" w14:textId="43C5A639" w:rsidR="00B84946" w:rsidRPr="001E6F44" w:rsidRDefault="00B84946" w:rsidP="00B84946">
            <w:pPr>
              <w:ind w:firstLine="0"/>
              <w:rPr>
                <w:b/>
                <w:bCs/>
                <w:i/>
                <w:iCs/>
                <w:sz w:val="16"/>
                <w:szCs w:val="16"/>
              </w:rPr>
            </w:pPr>
            <w:r w:rsidRPr="001E6F44">
              <w:rPr>
                <w:b/>
                <w:bCs/>
                <w:i/>
                <w:iCs/>
                <w:sz w:val="16"/>
                <w:szCs w:val="16"/>
              </w:rPr>
              <w:t>Totale</w:t>
            </w:r>
          </w:p>
        </w:tc>
      </w:tr>
      <w:tr w:rsidR="001E6F44" w:rsidRPr="001E6F44" w14:paraId="34D671F9" w14:textId="77777777" w:rsidTr="00DD5F28">
        <w:trPr>
          <w:trHeight w:val="330"/>
        </w:trPr>
        <w:tc>
          <w:tcPr>
            <w:tcW w:w="988" w:type="dxa"/>
            <w:shd w:val="clear" w:color="auto" w:fill="auto"/>
            <w:noWrap/>
            <w:vAlign w:val="bottom"/>
          </w:tcPr>
          <w:p w14:paraId="2807DA9A" w14:textId="6E747B65" w:rsidR="00B84946" w:rsidRPr="001E6F44" w:rsidRDefault="00B84946" w:rsidP="00B84946">
            <w:pPr>
              <w:ind w:firstLine="0"/>
              <w:rPr>
                <w:b/>
                <w:bCs/>
                <w:sz w:val="16"/>
                <w:szCs w:val="16"/>
              </w:rPr>
            </w:pPr>
            <w:r w:rsidRPr="001E6F44">
              <w:rPr>
                <w:b/>
                <w:bCs/>
                <w:sz w:val="16"/>
                <w:szCs w:val="16"/>
              </w:rPr>
              <w:t xml:space="preserve"> NORD </w:t>
            </w:r>
          </w:p>
        </w:tc>
        <w:tc>
          <w:tcPr>
            <w:tcW w:w="780" w:type="dxa"/>
            <w:shd w:val="clear" w:color="auto" w:fill="auto"/>
            <w:noWrap/>
            <w:vAlign w:val="bottom"/>
          </w:tcPr>
          <w:p w14:paraId="505A0E40" w14:textId="2D0330D1"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4.698 </w:t>
            </w:r>
          </w:p>
        </w:tc>
        <w:tc>
          <w:tcPr>
            <w:tcW w:w="665" w:type="dxa"/>
            <w:shd w:val="clear" w:color="auto" w:fill="auto"/>
            <w:noWrap/>
            <w:vAlign w:val="bottom"/>
          </w:tcPr>
          <w:p w14:paraId="29E191F5" w14:textId="4DEF97F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2.935 </w:t>
            </w:r>
          </w:p>
        </w:tc>
        <w:tc>
          <w:tcPr>
            <w:tcW w:w="681" w:type="dxa"/>
            <w:shd w:val="clear" w:color="auto" w:fill="auto"/>
            <w:noWrap/>
            <w:vAlign w:val="bottom"/>
          </w:tcPr>
          <w:p w14:paraId="4DA91C46" w14:textId="5761AC12"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7.633 </w:t>
            </w:r>
          </w:p>
        </w:tc>
        <w:tc>
          <w:tcPr>
            <w:tcW w:w="851" w:type="dxa"/>
            <w:shd w:val="clear" w:color="auto" w:fill="auto"/>
            <w:noWrap/>
            <w:vAlign w:val="bottom"/>
          </w:tcPr>
          <w:p w14:paraId="6BAE9314" w14:textId="42EBF28F" w:rsidR="00B84946" w:rsidRPr="001E6F44" w:rsidRDefault="00B84946" w:rsidP="00B84946">
            <w:pPr>
              <w:ind w:firstLine="0"/>
              <w:rPr>
                <w:sz w:val="16"/>
                <w:szCs w:val="16"/>
              </w:rPr>
            </w:pPr>
            <w:r w:rsidRPr="001E6F44">
              <w:rPr>
                <w:sz w:val="16"/>
                <w:szCs w:val="16"/>
              </w:rPr>
              <w:t xml:space="preserve">38,3 </w:t>
            </w:r>
          </w:p>
        </w:tc>
        <w:tc>
          <w:tcPr>
            <w:tcW w:w="709" w:type="dxa"/>
            <w:shd w:val="clear" w:color="auto" w:fill="auto"/>
            <w:noWrap/>
            <w:vAlign w:val="bottom"/>
          </w:tcPr>
          <w:p w14:paraId="234D4474" w14:textId="741ACB08" w:rsidR="00B84946" w:rsidRPr="001E6F44" w:rsidRDefault="00B84946" w:rsidP="00B84946">
            <w:pPr>
              <w:ind w:firstLine="0"/>
              <w:rPr>
                <w:sz w:val="16"/>
                <w:szCs w:val="16"/>
              </w:rPr>
            </w:pPr>
            <w:r w:rsidRPr="001E6F44">
              <w:rPr>
                <w:sz w:val="16"/>
                <w:szCs w:val="16"/>
              </w:rPr>
              <w:t xml:space="preserve">38,4 </w:t>
            </w:r>
          </w:p>
        </w:tc>
        <w:tc>
          <w:tcPr>
            <w:tcW w:w="603" w:type="dxa"/>
            <w:shd w:val="clear" w:color="auto" w:fill="auto"/>
            <w:noWrap/>
            <w:vAlign w:val="bottom"/>
          </w:tcPr>
          <w:p w14:paraId="6647D60D" w14:textId="42593A35" w:rsidR="00B84946" w:rsidRPr="001E6F44" w:rsidRDefault="00B84946" w:rsidP="00B84946">
            <w:pPr>
              <w:ind w:firstLine="0"/>
              <w:rPr>
                <w:sz w:val="16"/>
                <w:szCs w:val="16"/>
              </w:rPr>
            </w:pPr>
            <w:r w:rsidRPr="001E6F44">
              <w:rPr>
                <w:sz w:val="16"/>
                <w:szCs w:val="16"/>
              </w:rPr>
              <w:t xml:space="preserve">38,4 </w:t>
            </w:r>
          </w:p>
        </w:tc>
        <w:tc>
          <w:tcPr>
            <w:tcW w:w="814" w:type="dxa"/>
            <w:shd w:val="clear" w:color="auto" w:fill="auto"/>
            <w:noWrap/>
            <w:vAlign w:val="bottom"/>
          </w:tcPr>
          <w:p w14:paraId="6CEBAE9A" w14:textId="164724BE"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31.328 </w:t>
            </w:r>
          </w:p>
        </w:tc>
        <w:tc>
          <w:tcPr>
            <w:tcW w:w="850" w:type="dxa"/>
            <w:shd w:val="clear" w:color="auto" w:fill="auto"/>
            <w:noWrap/>
            <w:vAlign w:val="bottom"/>
          </w:tcPr>
          <w:p w14:paraId="289629C8" w14:textId="1537BF40"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61.995 </w:t>
            </w:r>
          </w:p>
        </w:tc>
        <w:tc>
          <w:tcPr>
            <w:tcW w:w="709" w:type="dxa"/>
            <w:shd w:val="clear" w:color="auto" w:fill="auto"/>
            <w:noWrap/>
            <w:vAlign w:val="bottom"/>
          </w:tcPr>
          <w:p w14:paraId="23CD9D6C" w14:textId="2BA1BBF8"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43.120 </w:t>
            </w:r>
          </w:p>
        </w:tc>
        <w:tc>
          <w:tcPr>
            <w:tcW w:w="851" w:type="dxa"/>
            <w:shd w:val="clear" w:color="auto" w:fill="auto"/>
            <w:noWrap/>
            <w:vAlign w:val="bottom"/>
          </w:tcPr>
          <w:p w14:paraId="221D01D1" w14:textId="768EF80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37.373 </w:t>
            </w:r>
          </w:p>
        </w:tc>
        <w:tc>
          <w:tcPr>
            <w:tcW w:w="708" w:type="dxa"/>
            <w:shd w:val="clear" w:color="auto" w:fill="auto"/>
            <w:noWrap/>
            <w:vAlign w:val="bottom"/>
          </w:tcPr>
          <w:p w14:paraId="4DDB70A3" w14:textId="13F65335"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76.827 </w:t>
            </w:r>
          </w:p>
        </w:tc>
        <w:tc>
          <w:tcPr>
            <w:tcW w:w="709" w:type="dxa"/>
            <w:shd w:val="clear" w:color="auto" w:fill="auto"/>
            <w:noWrap/>
            <w:vAlign w:val="bottom"/>
          </w:tcPr>
          <w:p w14:paraId="767D0284" w14:textId="2953C03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52.543 </w:t>
            </w:r>
          </w:p>
        </w:tc>
      </w:tr>
      <w:tr w:rsidR="001E6F44" w:rsidRPr="001E6F44" w14:paraId="093E2B5C" w14:textId="77777777" w:rsidTr="00DD5F28">
        <w:trPr>
          <w:trHeight w:val="330"/>
        </w:trPr>
        <w:tc>
          <w:tcPr>
            <w:tcW w:w="988" w:type="dxa"/>
            <w:shd w:val="clear" w:color="auto" w:fill="auto"/>
            <w:noWrap/>
            <w:vAlign w:val="bottom"/>
          </w:tcPr>
          <w:p w14:paraId="21DF2637" w14:textId="7F96AA8D" w:rsidR="00B84946" w:rsidRPr="001E6F44" w:rsidRDefault="00B84946" w:rsidP="00B84946">
            <w:pPr>
              <w:ind w:firstLine="0"/>
              <w:rPr>
                <w:b/>
                <w:bCs/>
                <w:sz w:val="16"/>
                <w:szCs w:val="16"/>
              </w:rPr>
            </w:pPr>
            <w:r w:rsidRPr="001E6F44">
              <w:rPr>
                <w:b/>
                <w:bCs/>
                <w:sz w:val="16"/>
                <w:szCs w:val="16"/>
              </w:rPr>
              <w:t xml:space="preserve"> CENTRO </w:t>
            </w:r>
          </w:p>
        </w:tc>
        <w:tc>
          <w:tcPr>
            <w:tcW w:w="780" w:type="dxa"/>
            <w:shd w:val="clear" w:color="auto" w:fill="auto"/>
            <w:noWrap/>
            <w:vAlign w:val="bottom"/>
          </w:tcPr>
          <w:p w14:paraId="08C9CDC5" w14:textId="2F3AD8A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1.806 </w:t>
            </w:r>
          </w:p>
        </w:tc>
        <w:tc>
          <w:tcPr>
            <w:tcW w:w="665" w:type="dxa"/>
            <w:shd w:val="clear" w:color="auto" w:fill="auto"/>
            <w:noWrap/>
            <w:vAlign w:val="bottom"/>
          </w:tcPr>
          <w:p w14:paraId="40E7C47A" w14:textId="08840063"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1.030 </w:t>
            </w:r>
          </w:p>
        </w:tc>
        <w:tc>
          <w:tcPr>
            <w:tcW w:w="681" w:type="dxa"/>
            <w:shd w:val="clear" w:color="auto" w:fill="auto"/>
            <w:noWrap/>
            <w:vAlign w:val="bottom"/>
          </w:tcPr>
          <w:p w14:paraId="166941DB" w14:textId="602AE6AE"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2.836 </w:t>
            </w:r>
          </w:p>
        </w:tc>
        <w:tc>
          <w:tcPr>
            <w:tcW w:w="851" w:type="dxa"/>
            <w:shd w:val="clear" w:color="auto" w:fill="auto"/>
            <w:noWrap/>
            <w:vAlign w:val="bottom"/>
          </w:tcPr>
          <w:p w14:paraId="5F10379D" w14:textId="03F73BDA" w:rsidR="00B84946" w:rsidRPr="001E6F44" w:rsidRDefault="00B84946" w:rsidP="00B84946">
            <w:pPr>
              <w:ind w:firstLine="0"/>
              <w:rPr>
                <w:sz w:val="16"/>
                <w:szCs w:val="16"/>
              </w:rPr>
            </w:pPr>
            <w:r w:rsidRPr="001E6F44">
              <w:rPr>
                <w:sz w:val="16"/>
                <w:szCs w:val="16"/>
              </w:rPr>
              <w:t xml:space="preserve">39,2 </w:t>
            </w:r>
          </w:p>
        </w:tc>
        <w:tc>
          <w:tcPr>
            <w:tcW w:w="709" w:type="dxa"/>
            <w:shd w:val="clear" w:color="auto" w:fill="auto"/>
            <w:noWrap/>
            <w:vAlign w:val="bottom"/>
          </w:tcPr>
          <w:p w14:paraId="0C325FB3" w14:textId="21CE5748" w:rsidR="00B84946" w:rsidRPr="001E6F44" w:rsidRDefault="00B84946" w:rsidP="00B84946">
            <w:pPr>
              <w:ind w:firstLine="0"/>
              <w:rPr>
                <w:sz w:val="16"/>
                <w:szCs w:val="16"/>
              </w:rPr>
            </w:pPr>
            <w:r w:rsidRPr="001E6F44">
              <w:rPr>
                <w:sz w:val="16"/>
                <w:szCs w:val="16"/>
              </w:rPr>
              <w:t xml:space="preserve">39,8 </w:t>
            </w:r>
          </w:p>
        </w:tc>
        <w:tc>
          <w:tcPr>
            <w:tcW w:w="603" w:type="dxa"/>
            <w:shd w:val="clear" w:color="auto" w:fill="auto"/>
            <w:noWrap/>
            <w:vAlign w:val="bottom"/>
          </w:tcPr>
          <w:p w14:paraId="038E0B75" w14:textId="7498B7C1" w:rsidR="00B84946" w:rsidRPr="001E6F44" w:rsidRDefault="00B84946" w:rsidP="00B84946">
            <w:pPr>
              <w:ind w:firstLine="0"/>
              <w:rPr>
                <w:sz w:val="16"/>
                <w:szCs w:val="16"/>
              </w:rPr>
            </w:pPr>
            <w:r w:rsidRPr="001E6F44">
              <w:rPr>
                <w:sz w:val="16"/>
                <w:szCs w:val="16"/>
              </w:rPr>
              <w:t xml:space="preserve">39,4 </w:t>
            </w:r>
          </w:p>
        </w:tc>
        <w:tc>
          <w:tcPr>
            <w:tcW w:w="814" w:type="dxa"/>
            <w:shd w:val="clear" w:color="auto" w:fill="auto"/>
            <w:noWrap/>
            <w:vAlign w:val="bottom"/>
          </w:tcPr>
          <w:p w14:paraId="7B5A282B" w14:textId="41C66EE2"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26.712 </w:t>
            </w:r>
          </w:p>
        </w:tc>
        <w:tc>
          <w:tcPr>
            <w:tcW w:w="850" w:type="dxa"/>
            <w:shd w:val="clear" w:color="auto" w:fill="auto"/>
            <w:noWrap/>
            <w:vAlign w:val="bottom"/>
          </w:tcPr>
          <w:p w14:paraId="4CC40151" w14:textId="7CC5D32B"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55.910 </w:t>
            </w:r>
          </w:p>
        </w:tc>
        <w:tc>
          <w:tcPr>
            <w:tcW w:w="709" w:type="dxa"/>
            <w:shd w:val="clear" w:color="auto" w:fill="auto"/>
            <w:noWrap/>
            <w:vAlign w:val="bottom"/>
          </w:tcPr>
          <w:p w14:paraId="16735878" w14:textId="0557D25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37.317 </w:t>
            </w:r>
          </w:p>
        </w:tc>
        <w:tc>
          <w:tcPr>
            <w:tcW w:w="851" w:type="dxa"/>
            <w:shd w:val="clear" w:color="auto" w:fill="auto"/>
            <w:noWrap/>
            <w:vAlign w:val="bottom"/>
          </w:tcPr>
          <w:p w14:paraId="6215B77A" w14:textId="2AD6EA6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31.611 </w:t>
            </w:r>
          </w:p>
        </w:tc>
        <w:tc>
          <w:tcPr>
            <w:tcW w:w="708" w:type="dxa"/>
            <w:shd w:val="clear" w:color="auto" w:fill="auto"/>
            <w:noWrap/>
            <w:vAlign w:val="bottom"/>
          </w:tcPr>
          <w:p w14:paraId="762CB2E3" w14:textId="1FD4BA1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66.600 </w:t>
            </w:r>
          </w:p>
        </w:tc>
        <w:tc>
          <w:tcPr>
            <w:tcW w:w="709" w:type="dxa"/>
            <w:shd w:val="clear" w:color="auto" w:fill="auto"/>
            <w:noWrap/>
            <w:vAlign w:val="bottom"/>
          </w:tcPr>
          <w:p w14:paraId="2BD79A10" w14:textId="1ACBDD2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44.319 </w:t>
            </w:r>
          </w:p>
        </w:tc>
      </w:tr>
      <w:tr w:rsidR="001E6F44" w:rsidRPr="001E6F44" w14:paraId="254733BE" w14:textId="77777777" w:rsidTr="00DD5F28">
        <w:trPr>
          <w:trHeight w:val="330"/>
        </w:trPr>
        <w:tc>
          <w:tcPr>
            <w:tcW w:w="988" w:type="dxa"/>
            <w:shd w:val="clear" w:color="auto" w:fill="auto"/>
            <w:noWrap/>
            <w:vAlign w:val="bottom"/>
          </w:tcPr>
          <w:p w14:paraId="31123034" w14:textId="587209B2" w:rsidR="00B84946" w:rsidRPr="001E6F44" w:rsidRDefault="00B84946" w:rsidP="00B84946">
            <w:pPr>
              <w:ind w:firstLine="0"/>
              <w:rPr>
                <w:b/>
                <w:bCs/>
                <w:sz w:val="16"/>
                <w:szCs w:val="16"/>
              </w:rPr>
            </w:pPr>
            <w:r w:rsidRPr="001E6F44">
              <w:rPr>
                <w:b/>
                <w:bCs/>
                <w:sz w:val="16"/>
                <w:szCs w:val="16"/>
              </w:rPr>
              <w:t xml:space="preserve"> SUD E ISOLE </w:t>
            </w:r>
          </w:p>
        </w:tc>
        <w:tc>
          <w:tcPr>
            <w:tcW w:w="780" w:type="dxa"/>
            <w:shd w:val="clear" w:color="auto" w:fill="auto"/>
            <w:noWrap/>
            <w:vAlign w:val="bottom"/>
          </w:tcPr>
          <w:p w14:paraId="21D0152E" w14:textId="27ED5F6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2.032 </w:t>
            </w:r>
          </w:p>
        </w:tc>
        <w:tc>
          <w:tcPr>
            <w:tcW w:w="665" w:type="dxa"/>
            <w:shd w:val="clear" w:color="auto" w:fill="auto"/>
            <w:noWrap/>
            <w:vAlign w:val="bottom"/>
          </w:tcPr>
          <w:p w14:paraId="46C95AD4" w14:textId="65ADBB1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1.017 </w:t>
            </w:r>
          </w:p>
        </w:tc>
        <w:tc>
          <w:tcPr>
            <w:tcW w:w="681" w:type="dxa"/>
            <w:shd w:val="clear" w:color="auto" w:fill="auto"/>
            <w:noWrap/>
            <w:vAlign w:val="bottom"/>
          </w:tcPr>
          <w:p w14:paraId="35AE5E0B" w14:textId="3D2E2953"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3.049 </w:t>
            </w:r>
          </w:p>
        </w:tc>
        <w:tc>
          <w:tcPr>
            <w:tcW w:w="851" w:type="dxa"/>
            <w:shd w:val="clear" w:color="auto" w:fill="auto"/>
            <w:noWrap/>
            <w:vAlign w:val="bottom"/>
          </w:tcPr>
          <w:p w14:paraId="7D5A9C77" w14:textId="18C34F52" w:rsidR="00B84946" w:rsidRPr="001E6F44" w:rsidRDefault="00B84946" w:rsidP="00B84946">
            <w:pPr>
              <w:ind w:firstLine="0"/>
              <w:rPr>
                <w:sz w:val="16"/>
                <w:szCs w:val="16"/>
              </w:rPr>
            </w:pPr>
            <w:r w:rsidRPr="001E6F44">
              <w:rPr>
                <w:sz w:val="16"/>
                <w:szCs w:val="16"/>
              </w:rPr>
              <w:t xml:space="preserve">41,1 </w:t>
            </w:r>
          </w:p>
        </w:tc>
        <w:tc>
          <w:tcPr>
            <w:tcW w:w="709" w:type="dxa"/>
            <w:shd w:val="clear" w:color="auto" w:fill="auto"/>
            <w:noWrap/>
            <w:vAlign w:val="bottom"/>
          </w:tcPr>
          <w:p w14:paraId="18318495" w14:textId="379636DB" w:rsidR="00B84946" w:rsidRPr="001E6F44" w:rsidRDefault="00B84946" w:rsidP="00B84946">
            <w:pPr>
              <w:ind w:firstLine="0"/>
              <w:rPr>
                <w:sz w:val="16"/>
                <w:szCs w:val="16"/>
              </w:rPr>
            </w:pPr>
            <w:r w:rsidRPr="001E6F44">
              <w:rPr>
                <w:sz w:val="16"/>
                <w:szCs w:val="16"/>
              </w:rPr>
              <w:t xml:space="preserve">41,2 </w:t>
            </w:r>
          </w:p>
        </w:tc>
        <w:tc>
          <w:tcPr>
            <w:tcW w:w="603" w:type="dxa"/>
            <w:shd w:val="clear" w:color="auto" w:fill="auto"/>
            <w:noWrap/>
            <w:vAlign w:val="bottom"/>
          </w:tcPr>
          <w:p w14:paraId="3EB80BA4" w14:textId="44136854" w:rsidR="00B84946" w:rsidRPr="001E6F44" w:rsidRDefault="00B84946" w:rsidP="00B84946">
            <w:pPr>
              <w:ind w:firstLine="0"/>
              <w:rPr>
                <w:sz w:val="16"/>
                <w:szCs w:val="16"/>
              </w:rPr>
            </w:pPr>
            <w:r w:rsidRPr="001E6F44">
              <w:rPr>
                <w:sz w:val="16"/>
                <w:szCs w:val="16"/>
              </w:rPr>
              <w:t xml:space="preserve">41,1 </w:t>
            </w:r>
          </w:p>
        </w:tc>
        <w:tc>
          <w:tcPr>
            <w:tcW w:w="814" w:type="dxa"/>
            <w:shd w:val="clear" w:color="auto" w:fill="auto"/>
            <w:noWrap/>
            <w:vAlign w:val="bottom"/>
          </w:tcPr>
          <w:p w14:paraId="35A35F4E" w14:textId="68BA09B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14.764 </w:t>
            </w:r>
          </w:p>
        </w:tc>
        <w:tc>
          <w:tcPr>
            <w:tcW w:w="850" w:type="dxa"/>
            <w:shd w:val="clear" w:color="auto" w:fill="auto"/>
            <w:noWrap/>
            <w:vAlign w:val="bottom"/>
          </w:tcPr>
          <w:p w14:paraId="578C0D2D" w14:textId="6FE5DC95"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25.737 </w:t>
            </w:r>
          </w:p>
        </w:tc>
        <w:tc>
          <w:tcPr>
            <w:tcW w:w="709" w:type="dxa"/>
            <w:shd w:val="clear" w:color="auto" w:fill="auto"/>
            <w:noWrap/>
            <w:vAlign w:val="bottom"/>
          </w:tcPr>
          <w:p w14:paraId="32E24905" w14:textId="3D341B2A"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18.424 </w:t>
            </w:r>
          </w:p>
        </w:tc>
        <w:tc>
          <w:tcPr>
            <w:tcW w:w="851" w:type="dxa"/>
            <w:shd w:val="clear" w:color="auto" w:fill="auto"/>
            <w:noWrap/>
            <w:vAlign w:val="bottom"/>
          </w:tcPr>
          <w:p w14:paraId="2E181E35" w14:textId="595AED4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18.192 </w:t>
            </w:r>
          </w:p>
        </w:tc>
        <w:tc>
          <w:tcPr>
            <w:tcW w:w="708" w:type="dxa"/>
            <w:shd w:val="clear" w:color="auto" w:fill="auto"/>
            <w:noWrap/>
            <w:vAlign w:val="bottom"/>
          </w:tcPr>
          <w:p w14:paraId="6E4BA57A" w14:textId="112E7DC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30.911 </w:t>
            </w:r>
          </w:p>
        </w:tc>
        <w:tc>
          <w:tcPr>
            <w:tcW w:w="709" w:type="dxa"/>
            <w:shd w:val="clear" w:color="auto" w:fill="auto"/>
            <w:noWrap/>
            <w:vAlign w:val="bottom"/>
          </w:tcPr>
          <w:p w14:paraId="67182B6F" w14:textId="4464F34C"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22.435 </w:t>
            </w:r>
          </w:p>
        </w:tc>
      </w:tr>
      <w:tr w:rsidR="001E6F44" w:rsidRPr="001E6F44" w14:paraId="22A6C5D8" w14:textId="77777777" w:rsidTr="00DD5F28">
        <w:trPr>
          <w:trHeight w:val="330"/>
        </w:trPr>
        <w:tc>
          <w:tcPr>
            <w:tcW w:w="988" w:type="dxa"/>
            <w:shd w:val="clear" w:color="auto" w:fill="auto"/>
            <w:noWrap/>
            <w:vAlign w:val="bottom"/>
          </w:tcPr>
          <w:p w14:paraId="3798C183" w14:textId="1D633918" w:rsidR="00B84946" w:rsidRPr="001E6F44" w:rsidRDefault="00B84946" w:rsidP="00B84946">
            <w:pPr>
              <w:ind w:firstLine="0"/>
              <w:rPr>
                <w:b/>
                <w:bCs/>
                <w:sz w:val="16"/>
                <w:szCs w:val="16"/>
              </w:rPr>
            </w:pPr>
            <w:r w:rsidRPr="001E6F44">
              <w:rPr>
                <w:b/>
                <w:bCs/>
                <w:sz w:val="16"/>
                <w:szCs w:val="16"/>
              </w:rPr>
              <w:t xml:space="preserve"> TOTALE </w:t>
            </w:r>
          </w:p>
        </w:tc>
        <w:tc>
          <w:tcPr>
            <w:tcW w:w="780" w:type="dxa"/>
            <w:shd w:val="clear" w:color="auto" w:fill="auto"/>
            <w:noWrap/>
            <w:vAlign w:val="bottom"/>
          </w:tcPr>
          <w:p w14:paraId="7A448EFC" w14:textId="1833FC50"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8.536 </w:t>
            </w:r>
          </w:p>
        </w:tc>
        <w:tc>
          <w:tcPr>
            <w:tcW w:w="665" w:type="dxa"/>
            <w:shd w:val="clear" w:color="auto" w:fill="auto"/>
            <w:noWrap/>
            <w:vAlign w:val="bottom"/>
          </w:tcPr>
          <w:p w14:paraId="332E55EE" w14:textId="567F3ACE"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4.982 </w:t>
            </w:r>
          </w:p>
        </w:tc>
        <w:tc>
          <w:tcPr>
            <w:tcW w:w="681" w:type="dxa"/>
            <w:shd w:val="clear" w:color="auto" w:fill="auto"/>
            <w:noWrap/>
            <w:vAlign w:val="bottom"/>
          </w:tcPr>
          <w:p w14:paraId="13A35305" w14:textId="4658FD67"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13.518 </w:t>
            </w:r>
          </w:p>
        </w:tc>
        <w:tc>
          <w:tcPr>
            <w:tcW w:w="851" w:type="dxa"/>
            <w:shd w:val="clear" w:color="auto" w:fill="auto"/>
            <w:noWrap/>
            <w:vAlign w:val="bottom"/>
          </w:tcPr>
          <w:p w14:paraId="7BB4AC32" w14:textId="67A83F67" w:rsidR="00B84946" w:rsidRPr="001E6F44" w:rsidRDefault="00B84946" w:rsidP="00B84946">
            <w:pPr>
              <w:ind w:firstLine="0"/>
              <w:rPr>
                <w:b/>
                <w:bCs/>
                <w:sz w:val="16"/>
                <w:szCs w:val="16"/>
              </w:rPr>
            </w:pPr>
            <w:r w:rsidRPr="001E6F44">
              <w:rPr>
                <w:b/>
                <w:bCs/>
                <w:sz w:val="16"/>
                <w:szCs w:val="16"/>
              </w:rPr>
              <w:t xml:space="preserve">39,2 </w:t>
            </w:r>
          </w:p>
        </w:tc>
        <w:tc>
          <w:tcPr>
            <w:tcW w:w="709" w:type="dxa"/>
            <w:shd w:val="clear" w:color="auto" w:fill="auto"/>
            <w:noWrap/>
            <w:vAlign w:val="bottom"/>
          </w:tcPr>
          <w:p w14:paraId="5D3F0202" w14:textId="620151B4" w:rsidR="00B84946" w:rsidRPr="001E6F44" w:rsidRDefault="00B84946" w:rsidP="00B84946">
            <w:pPr>
              <w:ind w:firstLine="0"/>
              <w:rPr>
                <w:b/>
                <w:bCs/>
                <w:sz w:val="16"/>
                <w:szCs w:val="16"/>
              </w:rPr>
            </w:pPr>
            <w:r w:rsidRPr="001E6F44">
              <w:rPr>
                <w:b/>
                <w:bCs/>
                <w:sz w:val="16"/>
                <w:szCs w:val="16"/>
              </w:rPr>
              <w:t xml:space="preserve">39,2 </w:t>
            </w:r>
          </w:p>
        </w:tc>
        <w:tc>
          <w:tcPr>
            <w:tcW w:w="603" w:type="dxa"/>
            <w:shd w:val="clear" w:color="auto" w:fill="auto"/>
            <w:noWrap/>
            <w:vAlign w:val="bottom"/>
          </w:tcPr>
          <w:p w14:paraId="553CECB4" w14:textId="69BBBAFC" w:rsidR="00B84946" w:rsidRPr="001E6F44" w:rsidRDefault="00B84946" w:rsidP="00B84946">
            <w:pPr>
              <w:ind w:firstLine="0"/>
              <w:rPr>
                <w:b/>
                <w:bCs/>
                <w:sz w:val="16"/>
                <w:szCs w:val="16"/>
              </w:rPr>
            </w:pPr>
            <w:r w:rsidRPr="001E6F44">
              <w:rPr>
                <w:b/>
                <w:bCs/>
                <w:sz w:val="16"/>
                <w:szCs w:val="16"/>
              </w:rPr>
              <w:t xml:space="preserve">39,2 </w:t>
            </w:r>
          </w:p>
        </w:tc>
        <w:tc>
          <w:tcPr>
            <w:tcW w:w="814" w:type="dxa"/>
            <w:shd w:val="clear" w:color="auto" w:fill="auto"/>
            <w:noWrap/>
            <w:vAlign w:val="bottom"/>
          </w:tcPr>
          <w:p w14:paraId="1D519766" w14:textId="08240AB7"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26.408 </w:t>
            </w:r>
          </w:p>
        </w:tc>
        <w:tc>
          <w:tcPr>
            <w:tcW w:w="850" w:type="dxa"/>
            <w:shd w:val="clear" w:color="auto" w:fill="auto"/>
            <w:noWrap/>
            <w:vAlign w:val="bottom"/>
          </w:tcPr>
          <w:p w14:paraId="5E29EE02" w14:textId="764213D9"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53.335 </w:t>
            </w:r>
          </w:p>
        </w:tc>
        <w:tc>
          <w:tcPr>
            <w:tcW w:w="709" w:type="dxa"/>
            <w:shd w:val="clear" w:color="auto" w:fill="auto"/>
            <w:noWrap/>
            <w:vAlign w:val="bottom"/>
          </w:tcPr>
          <w:p w14:paraId="099CA749" w14:textId="1FC24C5B"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36.332 </w:t>
            </w:r>
          </w:p>
        </w:tc>
        <w:tc>
          <w:tcPr>
            <w:tcW w:w="851" w:type="dxa"/>
            <w:shd w:val="clear" w:color="auto" w:fill="auto"/>
            <w:noWrap/>
            <w:vAlign w:val="bottom"/>
          </w:tcPr>
          <w:p w14:paraId="59CA45DA" w14:textId="39A9F938"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31.588 </w:t>
            </w:r>
          </w:p>
        </w:tc>
        <w:tc>
          <w:tcPr>
            <w:tcW w:w="708" w:type="dxa"/>
            <w:shd w:val="clear" w:color="auto" w:fill="auto"/>
            <w:noWrap/>
            <w:vAlign w:val="bottom"/>
          </w:tcPr>
          <w:p w14:paraId="3FE6AE16" w14:textId="32DC7929"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65.339 </w:t>
            </w:r>
          </w:p>
        </w:tc>
        <w:tc>
          <w:tcPr>
            <w:tcW w:w="709" w:type="dxa"/>
            <w:shd w:val="clear" w:color="auto" w:fill="auto"/>
            <w:noWrap/>
            <w:vAlign w:val="bottom"/>
          </w:tcPr>
          <w:p w14:paraId="0FB15F6E" w14:textId="33C3D50A"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44.027 </w:t>
            </w:r>
          </w:p>
        </w:tc>
      </w:tr>
      <w:tr w:rsidR="001E6F44" w:rsidRPr="001E6F44" w14:paraId="6E6BF200" w14:textId="77777777" w:rsidTr="00DD5F28">
        <w:trPr>
          <w:trHeight w:val="288"/>
        </w:trPr>
        <w:tc>
          <w:tcPr>
            <w:tcW w:w="988" w:type="dxa"/>
            <w:shd w:val="clear" w:color="auto" w:fill="auto"/>
            <w:noWrap/>
            <w:vAlign w:val="bottom"/>
          </w:tcPr>
          <w:p w14:paraId="7300C2DC" w14:textId="77777777" w:rsidR="00B84946" w:rsidRPr="001E6F44" w:rsidRDefault="00B84946" w:rsidP="00B84946">
            <w:pPr>
              <w:ind w:firstLine="0"/>
              <w:rPr>
                <w:b/>
                <w:bCs/>
                <w:sz w:val="16"/>
                <w:szCs w:val="16"/>
              </w:rPr>
            </w:pPr>
          </w:p>
        </w:tc>
        <w:tc>
          <w:tcPr>
            <w:tcW w:w="780" w:type="dxa"/>
            <w:shd w:val="clear" w:color="auto" w:fill="auto"/>
            <w:noWrap/>
            <w:vAlign w:val="bottom"/>
          </w:tcPr>
          <w:p w14:paraId="7F40787D" w14:textId="77777777" w:rsidR="00B84946" w:rsidRPr="001E6F44" w:rsidRDefault="00B84946" w:rsidP="00B84946">
            <w:pPr>
              <w:ind w:firstLine="0"/>
              <w:rPr>
                <w:sz w:val="16"/>
                <w:szCs w:val="16"/>
              </w:rPr>
            </w:pPr>
          </w:p>
        </w:tc>
        <w:tc>
          <w:tcPr>
            <w:tcW w:w="665" w:type="dxa"/>
            <w:shd w:val="clear" w:color="auto" w:fill="auto"/>
            <w:noWrap/>
            <w:vAlign w:val="bottom"/>
          </w:tcPr>
          <w:p w14:paraId="675B5C4D" w14:textId="77777777" w:rsidR="00B84946" w:rsidRPr="001E6F44" w:rsidRDefault="00B84946" w:rsidP="00B84946">
            <w:pPr>
              <w:ind w:firstLine="0"/>
              <w:rPr>
                <w:sz w:val="16"/>
                <w:szCs w:val="16"/>
              </w:rPr>
            </w:pPr>
          </w:p>
        </w:tc>
        <w:tc>
          <w:tcPr>
            <w:tcW w:w="681" w:type="dxa"/>
            <w:shd w:val="clear" w:color="auto" w:fill="auto"/>
            <w:noWrap/>
            <w:vAlign w:val="bottom"/>
          </w:tcPr>
          <w:p w14:paraId="36F0F0C8" w14:textId="77777777" w:rsidR="00B84946" w:rsidRPr="001E6F44" w:rsidRDefault="00B84946" w:rsidP="00B84946">
            <w:pPr>
              <w:ind w:firstLine="0"/>
              <w:rPr>
                <w:sz w:val="16"/>
                <w:szCs w:val="16"/>
              </w:rPr>
            </w:pPr>
          </w:p>
        </w:tc>
        <w:tc>
          <w:tcPr>
            <w:tcW w:w="851" w:type="dxa"/>
            <w:shd w:val="clear" w:color="auto" w:fill="auto"/>
            <w:noWrap/>
            <w:vAlign w:val="bottom"/>
          </w:tcPr>
          <w:p w14:paraId="5451F754" w14:textId="77777777" w:rsidR="00B84946" w:rsidRPr="001E6F44" w:rsidRDefault="00B84946" w:rsidP="00B84946">
            <w:pPr>
              <w:ind w:firstLine="0"/>
              <w:rPr>
                <w:sz w:val="16"/>
                <w:szCs w:val="16"/>
              </w:rPr>
            </w:pPr>
          </w:p>
        </w:tc>
        <w:tc>
          <w:tcPr>
            <w:tcW w:w="709" w:type="dxa"/>
            <w:shd w:val="clear" w:color="auto" w:fill="auto"/>
            <w:noWrap/>
            <w:vAlign w:val="bottom"/>
          </w:tcPr>
          <w:p w14:paraId="678A4713" w14:textId="77777777" w:rsidR="00B84946" w:rsidRPr="001E6F44" w:rsidRDefault="00B84946" w:rsidP="00B84946">
            <w:pPr>
              <w:ind w:firstLine="0"/>
              <w:rPr>
                <w:sz w:val="16"/>
                <w:szCs w:val="16"/>
              </w:rPr>
            </w:pPr>
          </w:p>
        </w:tc>
        <w:tc>
          <w:tcPr>
            <w:tcW w:w="603" w:type="dxa"/>
            <w:shd w:val="clear" w:color="auto" w:fill="auto"/>
            <w:noWrap/>
            <w:vAlign w:val="bottom"/>
          </w:tcPr>
          <w:p w14:paraId="3ED5A3E1" w14:textId="77777777" w:rsidR="00B84946" w:rsidRPr="001E6F44" w:rsidRDefault="00B84946" w:rsidP="00B84946">
            <w:pPr>
              <w:ind w:firstLine="0"/>
              <w:rPr>
                <w:sz w:val="16"/>
                <w:szCs w:val="16"/>
              </w:rPr>
            </w:pPr>
          </w:p>
        </w:tc>
        <w:tc>
          <w:tcPr>
            <w:tcW w:w="814" w:type="dxa"/>
            <w:shd w:val="clear" w:color="auto" w:fill="auto"/>
            <w:noWrap/>
            <w:vAlign w:val="bottom"/>
          </w:tcPr>
          <w:p w14:paraId="24FCD1DF" w14:textId="77777777" w:rsidR="00B84946" w:rsidRPr="001E6F44" w:rsidRDefault="00B84946" w:rsidP="00B84946">
            <w:pPr>
              <w:ind w:firstLine="0"/>
              <w:rPr>
                <w:sz w:val="16"/>
                <w:szCs w:val="16"/>
              </w:rPr>
            </w:pPr>
          </w:p>
        </w:tc>
        <w:tc>
          <w:tcPr>
            <w:tcW w:w="850" w:type="dxa"/>
            <w:shd w:val="clear" w:color="auto" w:fill="auto"/>
            <w:noWrap/>
            <w:vAlign w:val="bottom"/>
          </w:tcPr>
          <w:p w14:paraId="120C1767" w14:textId="77777777" w:rsidR="00B84946" w:rsidRPr="001E6F44" w:rsidRDefault="00B84946" w:rsidP="00B84946">
            <w:pPr>
              <w:ind w:firstLine="0"/>
              <w:rPr>
                <w:sz w:val="16"/>
                <w:szCs w:val="16"/>
              </w:rPr>
            </w:pPr>
          </w:p>
        </w:tc>
        <w:tc>
          <w:tcPr>
            <w:tcW w:w="709" w:type="dxa"/>
            <w:shd w:val="clear" w:color="auto" w:fill="auto"/>
            <w:noWrap/>
            <w:vAlign w:val="bottom"/>
          </w:tcPr>
          <w:p w14:paraId="74EA9784" w14:textId="77777777" w:rsidR="00B84946" w:rsidRPr="001E6F44" w:rsidRDefault="00B84946" w:rsidP="00B84946">
            <w:pPr>
              <w:ind w:firstLine="0"/>
              <w:rPr>
                <w:sz w:val="16"/>
                <w:szCs w:val="16"/>
              </w:rPr>
            </w:pPr>
          </w:p>
        </w:tc>
        <w:tc>
          <w:tcPr>
            <w:tcW w:w="851" w:type="dxa"/>
            <w:shd w:val="clear" w:color="auto" w:fill="auto"/>
            <w:noWrap/>
            <w:vAlign w:val="bottom"/>
          </w:tcPr>
          <w:p w14:paraId="66C39FA2" w14:textId="77777777" w:rsidR="00B84946" w:rsidRPr="001E6F44" w:rsidRDefault="00B84946" w:rsidP="00B84946">
            <w:pPr>
              <w:ind w:firstLine="0"/>
              <w:rPr>
                <w:sz w:val="16"/>
                <w:szCs w:val="16"/>
              </w:rPr>
            </w:pPr>
          </w:p>
        </w:tc>
        <w:tc>
          <w:tcPr>
            <w:tcW w:w="708" w:type="dxa"/>
            <w:shd w:val="clear" w:color="auto" w:fill="auto"/>
            <w:noWrap/>
            <w:vAlign w:val="bottom"/>
          </w:tcPr>
          <w:p w14:paraId="79CFED47" w14:textId="77777777" w:rsidR="00B84946" w:rsidRPr="001E6F44" w:rsidRDefault="00B84946" w:rsidP="00B84946">
            <w:pPr>
              <w:ind w:firstLine="0"/>
              <w:rPr>
                <w:sz w:val="16"/>
                <w:szCs w:val="16"/>
              </w:rPr>
            </w:pPr>
          </w:p>
        </w:tc>
        <w:tc>
          <w:tcPr>
            <w:tcW w:w="709" w:type="dxa"/>
            <w:shd w:val="clear" w:color="auto" w:fill="auto"/>
            <w:noWrap/>
            <w:vAlign w:val="bottom"/>
          </w:tcPr>
          <w:p w14:paraId="38CEBE6B" w14:textId="77777777" w:rsidR="00B84946" w:rsidRPr="001E6F44" w:rsidRDefault="00B84946" w:rsidP="00B84946">
            <w:pPr>
              <w:ind w:firstLine="0"/>
              <w:rPr>
                <w:sz w:val="16"/>
                <w:szCs w:val="16"/>
              </w:rPr>
            </w:pPr>
          </w:p>
        </w:tc>
      </w:tr>
      <w:tr w:rsidR="001E6F44" w:rsidRPr="001E6F44" w14:paraId="5FB5EA93" w14:textId="77777777" w:rsidTr="00DD5F28">
        <w:trPr>
          <w:trHeight w:val="288"/>
        </w:trPr>
        <w:tc>
          <w:tcPr>
            <w:tcW w:w="988" w:type="dxa"/>
            <w:shd w:val="clear" w:color="auto" w:fill="auto"/>
            <w:noWrap/>
            <w:vAlign w:val="bottom"/>
          </w:tcPr>
          <w:p w14:paraId="3E2FCFC1" w14:textId="77777777" w:rsidR="00B84946" w:rsidRPr="001E6F44" w:rsidRDefault="00B84946" w:rsidP="00B84946">
            <w:pPr>
              <w:ind w:firstLine="0"/>
              <w:rPr>
                <w:sz w:val="16"/>
                <w:szCs w:val="16"/>
              </w:rPr>
            </w:pPr>
          </w:p>
        </w:tc>
        <w:tc>
          <w:tcPr>
            <w:tcW w:w="780" w:type="dxa"/>
            <w:shd w:val="clear" w:color="auto" w:fill="auto"/>
            <w:noWrap/>
            <w:vAlign w:val="bottom"/>
          </w:tcPr>
          <w:p w14:paraId="4B41EC5D" w14:textId="77777777" w:rsidR="00B84946" w:rsidRPr="001E6F44" w:rsidRDefault="00B84946" w:rsidP="00B84946">
            <w:pPr>
              <w:ind w:firstLine="0"/>
              <w:rPr>
                <w:sz w:val="16"/>
                <w:szCs w:val="16"/>
              </w:rPr>
            </w:pPr>
          </w:p>
        </w:tc>
        <w:tc>
          <w:tcPr>
            <w:tcW w:w="665" w:type="dxa"/>
            <w:shd w:val="clear" w:color="auto" w:fill="auto"/>
            <w:noWrap/>
            <w:vAlign w:val="bottom"/>
          </w:tcPr>
          <w:p w14:paraId="3B15900A" w14:textId="77777777" w:rsidR="00B84946" w:rsidRPr="001E6F44" w:rsidRDefault="00B84946" w:rsidP="00B84946">
            <w:pPr>
              <w:ind w:firstLine="0"/>
              <w:rPr>
                <w:sz w:val="16"/>
                <w:szCs w:val="16"/>
              </w:rPr>
            </w:pPr>
          </w:p>
        </w:tc>
        <w:tc>
          <w:tcPr>
            <w:tcW w:w="681" w:type="dxa"/>
            <w:shd w:val="clear" w:color="auto" w:fill="auto"/>
            <w:noWrap/>
            <w:vAlign w:val="bottom"/>
          </w:tcPr>
          <w:p w14:paraId="4543AAD2" w14:textId="77777777" w:rsidR="00B84946" w:rsidRPr="001E6F44" w:rsidRDefault="00B84946" w:rsidP="00B84946">
            <w:pPr>
              <w:ind w:firstLine="0"/>
              <w:rPr>
                <w:sz w:val="16"/>
                <w:szCs w:val="16"/>
              </w:rPr>
            </w:pPr>
          </w:p>
        </w:tc>
        <w:tc>
          <w:tcPr>
            <w:tcW w:w="851" w:type="dxa"/>
            <w:shd w:val="clear" w:color="auto" w:fill="auto"/>
            <w:noWrap/>
            <w:vAlign w:val="bottom"/>
          </w:tcPr>
          <w:p w14:paraId="4FFD164D" w14:textId="77777777" w:rsidR="00B84946" w:rsidRPr="001E6F44" w:rsidRDefault="00B84946" w:rsidP="00B84946">
            <w:pPr>
              <w:ind w:firstLine="0"/>
              <w:rPr>
                <w:sz w:val="16"/>
                <w:szCs w:val="16"/>
              </w:rPr>
            </w:pPr>
          </w:p>
        </w:tc>
        <w:tc>
          <w:tcPr>
            <w:tcW w:w="709" w:type="dxa"/>
            <w:shd w:val="clear" w:color="auto" w:fill="auto"/>
            <w:noWrap/>
            <w:vAlign w:val="bottom"/>
          </w:tcPr>
          <w:p w14:paraId="3B4D63E9" w14:textId="77777777" w:rsidR="00B84946" w:rsidRPr="001E6F44" w:rsidRDefault="00B84946" w:rsidP="00B84946">
            <w:pPr>
              <w:ind w:firstLine="0"/>
              <w:rPr>
                <w:sz w:val="16"/>
                <w:szCs w:val="16"/>
              </w:rPr>
            </w:pPr>
          </w:p>
        </w:tc>
        <w:tc>
          <w:tcPr>
            <w:tcW w:w="603" w:type="dxa"/>
            <w:shd w:val="clear" w:color="auto" w:fill="auto"/>
            <w:noWrap/>
            <w:vAlign w:val="bottom"/>
          </w:tcPr>
          <w:p w14:paraId="22FEB69E" w14:textId="77777777" w:rsidR="00B84946" w:rsidRPr="001E6F44" w:rsidRDefault="00B84946" w:rsidP="00B84946">
            <w:pPr>
              <w:ind w:firstLine="0"/>
              <w:rPr>
                <w:sz w:val="16"/>
                <w:szCs w:val="16"/>
              </w:rPr>
            </w:pPr>
          </w:p>
        </w:tc>
        <w:tc>
          <w:tcPr>
            <w:tcW w:w="814" w:type="dxa"/>
            <w:shd w:val="clear" w:color="auto" w:fill="auto"/>
            <w:noWrap/>
            <w:vAlign w:val="bottom"/>
          </w:tcPr>
          <w:p w14:paraId="20B07E21" w14:textId="77777777" w:rsidR="00B84946" w:rsidRPr="001E6F44" w:rsidRDefault="00B84946" w:rsidP="00B84946">
            <w:pPr>
              <w:ind w:firstLine="0"/>
              <w:rPr>
                <w:sz w:val="16"/>
                <w:szCs w:val="16"/>
              </w:rPr>
            </w:pPr>
          </w:p>
        </w:tc>
        <w:tc>
          <w:tcPr>
            <w:tcW w:w="850" w:type="dxa"/>
            <w:shd w:val="clear" w:color="auto" w:fill="auto"/>
            <w:noWrap/>
            <w:vAlign w:val="bottom"/>
          </w:tcPr>
          <w:p w14:paraId="2DE36A57" w14:textId="77777777" w:rsidR="00B84946" w:rsidRPr="001E6F44" w:rsidRDefault="00B84946" w:rsidP="00B84946">
            <w:pPr>
              <w:ind w:firstLine="0"/>
              <w:rPr>
                <w:sz w:val="16"/>
                <w:szCs w:val="16"/>
              </w:rPr>
            </w:pPr>
          </w:p>
        </w:tc>
        <w:tc>
          <w:tcPr>
            <w:tcW w:w="709" w:type="dxa"/>
            <w:shd w:val="clear" w:color="auto" w:fill="auto"/>
            <w:noWrap/>
            <w:vAlign w:val="bottom"/>
          </w:tcPr>
          <w:p w14:paraId="087367D9" w14:textId="77777777" w:rsidR="00B84946" w:rsidRPr="001E6F44" w:rsidRDefault="00B84946" w:rsidP="00B84946">
            <w:pPr>
              <w:ind w:firstLine="0"/>
              <w:rPr>
                <w:sz w:val="16"/>
                <w:szCs w:val="16"/>
              </w:rPr>
            </w:pPr>
          </w:p>
        </w:tc>
        <w:tc>
          <w:tcPr>
            <w:tcW w:w="851" w:type="dxa"/>
            <w:shd w:val="clear" w:color="auto" w:fill="auto"/>
            <w:noWrap/>
            <w:vAlign w:val="bottom"/>
          </w:tcPr>
          <w:p w14:paraId="4E6393F2" w14:textId="77777777" w:rsidR="00B84946" w:rsidRPr="001E6F44" w:rsidRDefault="00B84946" w:rsidP="00B84946">
            <w:pPr>
              <w:ind w:firstLine="0"/>
              <w:rPr>
                <w:sz w:val="16"/>
                <w:szCs w:val="16"/>
              </w:rPr>
            </w:pPr>
          </w:p>
        </w:tc>
        <w:tc>
          <w:tcPr>
            <w:tcW w:w="708" w:type="dxa"/>
            <w:shd w:val="clear" w:color="auto" w:fill="auto"/>
            <w:noWrap/>
            <w:vAlign w:val="bottom"/>
          </w:tcPr>
          <w:p w14:paraId="5D2F99E2" w14:textId="77777777" w:rsidR="00B84946" w:rsidRPr="001E6F44" w:rsidRDefault="00B84946" w:rsidP="00B84946">
            <w:pPr>
              <w:ind w:firstLine="0"/>
              <w:rPr>
                <w:sz w:val="16"/>
                <w:szCs w:val="16"/>
              </w:rPr>
            </w:pPr>
          </w:p>
        </w:tc>
        <w:tc>
          <w:tcPr>
            <w:tcW w:w="709" w:type="dxa"/>
            <w:shd w:val="clear" w:color="auto" w:fill="auto"/>
            <w:noWrap/>
            <w:vAlign w:val="bottom"/>
          </w:tcPr>
          <w:p w14:paraId="062F4D52" w14:textId="77777777" w:rsidR="00B84946" w:rsidRPr="001E6F44" w:rsidRDefault="00B84946" w:rsidP="00B84946">
            <w:pPr>
              <w:ind w:firstLine="0"/>
              <w:rPr>
                <w:sz w:val="16"/>
                <w:szCs w:val="16"/>
              </w:rPr>
            </w:pPr>
          </w:p>
        </w:tc>
      </w:tr>
      <w:tr w:rsidR="001E6F44" w:rsidRPr="001E6F44" w14:paraId="04AB4B4D" w14:textId="77777777" w:rsidTr="00DD5F28">
        <w:trPr>
          <w:trHeight w:val="300"/>
        </w:trPr>
        <w:tc>
          <w:tcPr>
            <w:tcW w:w="988" w:type="dxa"/>
            <w:vMerge w:val="restart"/>
            <w:shd w:val="clear" w:color="auto" w:fill="auto"/>
            <w:vAlign w:val="center"/>
          </w:tcPr>
          <w:p w14:paraId="60F4F48C" w14:textId="38BFF041" w:rsidR="00B84946" w:rsidRPr="001E6F44" w:rsidRDefault="00B84946" w:rsidP="00B84946">
            <w:pPr>
              <w:ind w:firstLine="0"/>
              <w:rPr>
                <w:b/>
                <w:bCs/>
                <w:sz w:val="16"/>
                <w:szCs w:val="16"/>
              </w:rPr>
            </w:pPr>
            <w:r w:rsidRPr="001E6F44">
              <w:rPr>
                <w:b/>
                <w:bCs/>
                <w:sz w:val="16"/>
                <w:szCs w:val="16"/>
              </w:rPr>
              <w:t>Macroarea</w:t>
            </w:r>
          </w:p>
        </w:tc>
        <w:tc>
          <w:tcPr>
            <w:tcW w:w="8933" w:type="dxa"/>
            <w:gridSpan w:val="12"/>
            <w:shd w:val="clear" w:color="auto" w:fill="auto"/>
            <w:noWrap/>
            <w:vAlign w:val="bottom"/>
          </w:tcPr>
          <w:p w14:paraId="30569553" w14:textId="029211C2" w:rsidR="00B84946" w:rsidRPr="001E6F44" w:rsidRDefault="00B84946" w:rsidP="00B84946">
            <w:pPr>
              <w:ind w:firstLine="0"/>
              <w:rPr>
                <w:b/>
                <w:bCs/>
                <w:sz w:val="16"/>
                <w:szCs w:val="16"/>
              </w:rPr>
            </w:pPr>
            <w:r w:rsidRPr="001E6F44">
              <w:rPr>
                <w:b/>
                <w:bCs/>
                <w:sz w:val="16"/>
                <w:szCs w:val="16"/>
              </w:rPr>
              <w:t>MODELLO 5/2021 - Redditi dichiarati anno 2020</w:t>
            </w:r>
          </w:p>
        </w:tc>
      </w:tr>
      <w:tr w:rsidR="001E6F44" w:rsidRPr="001E6F44" w14:paraId="062B59B8" w14:textId="77777777" w:rsidTr="00DD5F28">
        <w:trPr>
          <w:trHeight w:val="288"/>
        </w:trPr>
        <w:tc>
          <w:tcPr>
            <w:tcW w:w="988" w:type="dxa"/>
            <w:vMerge/>
            <w:vAlign w:val="center"/>
          </w:tcPr>
          <w:p w14:paraId="3A747AA7" w14:textId="77777777" w:rsidR="00B84946" w:rsidRPr="001E6F44" w:rsidRDefault="00B84946" w:rsidP="00B84946">
            <w:pPr>
              <w:ind w:firstLine="0"/>
              <w:rPr>
                <w:b/>
                <w:bCs/>
                <w:sz w:val="16"/>
                <w:szCs w:val="16"/>
              </w:rPr>
            </w:pPr>
          </w:p>
        </w:tc>
        <w:tc>
          <w:tcPr>
            <w:tcW w:w="2126" w:type="dxa"/>
            <w:gridSpan w:val="3"/>
            <w:shd w:val="clear" w:color="auto" w:fill="auto"/>
            <w:noWrap/>
            <w:vAlign w:val="bottom"/>
          </w:tcPr>
          <w:p w14:paraId="21921C8E" w14:textId="381C870D" w:rsidR="00B84946" w:rsidRPr="001E6F44" w:rsidRDefault="00955A9E" w:rsidP="00B84946">
            <w:pPr>
              <w:ind w:firstLine="0"/>
              <w:rPr>
                <w:b/>
                <w:bCs/>
                <w:sz w:val="16"/>
                <w:szCs w:val="16"/>
              </w:rPr>
            </w:pPr>
            <w:r w:rsidRPr="001E6F44">
              <w:rPr>
                <w:b/>
                <w:bCs/>
                <w:sz w:val="16"/>
                <w:szCs w:val="16"/>
              </w:rPr>
              <w:t>NUMERO</w:t>
            </w:r>
          </w:p>
        </w:tc>
        <w:tc>
          <w:tcPr>
            <w:tcW w:w="2163" w:type="dxa"/>
            <w:gridSpan w:val="3"/>
            <w:shd w:val="clear" w:color="auto" w:fill="auto"/>
            <w:noWrap/>
            <w:vAlign w:val="bottom"/>
          </w:tcPr>
          <w:p w14:paraId="7D5E3CCA" w14:textId="238ECB5D" w:rsidR="00B84946" w:rsidRPr="001E6F44" w:rsidRDefault="00955A9E" w:rsidP="00B84946">
            <w:pPr>
              <w:ind w:firstLine="0"/>
              <w:rPr>
                <w:b/>
                <w:bCs/>
                <w:sz w:val="16"/>
                <w:szCs w:val="16"/>
              </w:rPr>
            </w:pPr>
            <w:r w:rsidRPr="001E6F44">
              <w:rPr>
                <w:b/>
                <w:bCs/>
                <w:sz w:val="16"/>
                <w:szCs w:val="16"/>
              </w:rPr>
              <w:t>ETÀ MEDIA</w:t>
            </w:r>
          </w:p>
        </w:tc>
        <w:tc>
          <w:tcPr>
            <w:tcW w:w="2373" w:type="dxa"/>
            <w:gridSpan w:val="3"/>
            <w:shd w:val="clear" w:color="auto" w:fill="auto"/>
            <w:noWrap/>
            <w:vAlign w:val="bottom"/>
          </w:tcPr>
          <w:p w14:paraId="234EFCFB" w14:textId="210DA565" w:rsidR="00B84946" w:rsidRPr="001E6F44" w:rsidRDefault="00955A9E" w:rsidP="00B84946">
            <w:pPr>
              <w:ind w:firstLine="0"/>
              <w:rPr>
                <w:b/>
                <w:bCs/>
                <w:sz w:val="16"/>
                <w:szCs w:val="16"/>
              </w:rPr>
            </w:pPr>
            <w:r w:rsidRPr="001E6F44">
              <w:rPr>
                <w:b/>
                <w:bCs/>
                <w:sz w:val="16"/>
                <w:szCs w:val="16"/>
              </w:rPr>
              <w:t>REDDITO IRPEF MEDIO</w:t>
            </w:r>
          </w:p>
        </w:tc>
        <w:tc>
          <w:tcPr>
            <w:tcW w:w="2268" w:type="dxa"/>
            <w:gridSpan w:val="3"/>
            <w:shd w:val="clear" w:color="auto" w:fill="auto"/>
            <w:noWrap/>
            <w:vAlign w:val="bottom"/>
          </w:tcPr>
          <w:p w14:paraId="284BFCBB" w14:textId="3670D0F9" w:rsidR="00B84946" w:rsidRPr="001E6F44" w:rsidRDefault="00955A9E" w:rsidP="00B84946">
            <w:pPr>
              <w:ind w:firstLine="0"/>
              <w:rPr>
                <w:b/>
                <w:bCs/>
                <w:sz w:val="16"/>
                <w:szCs w:val="16"/>
              </w:rPr>
            </w:pPr>
            <w:r w:rsidRPr="001E6F44">
              <w:rPr>
                <w:b/>
                <w:bCs/>
                <w:sz w:val="16"/>
                <w:szCs w:val="16"/>
              </w:rPr>
              <w:t>VOLUME IVA MEDIO</w:t>
            </w:r>
          </w:p>
        </w:tc>
      </w:tr>
      <w:tr w:rsidR="001E6F44" w:rsidRPr="001E6F44" w14:paraId="4F92CF67" w14:textId="77777777" w:rsidTr="00DD5F28">
        <w:trPr>
          <w:trHeight w:val="288"/>
        </w:trPr>
        <w:tc>
          <w:tcPr>
            <w:tcW w:w="988" w:type="dxa"/>
            <w:vMerge/>
            <w:vAlign w:val="center"/>
          </w:tcPr>
          <w:p w14:paraId="481D9BC5" w14:textId="77777777" w:rsidR="00B84946" w:rsidRPr="001E6F44" w:rsidRDefault="00B84946" w:rsidP="00B84946">
            <w:pPr>
              <w:ind w:firstLine="0"/>
              <w:rPr>
                <w:b/>
                <w:bCs/>
                <w:sz w:val="16"/>
                <w:szCs w:val="16"/>
              </w:rPr>
            </w:pPr>
          </w:p>
        </w:tc>
        <w:tc>
          <w:tcPr>
            <w:tcW w:w="780" w:type="dxa"/>
            <w:shd w:val="clear" w:color="auto" w:fill="auto"/>
            <w:noWrap/>
            <w:vAlign w:val="center"/>
          </w:tcPr>
          <w:p w14:paraId="32EDA9B0" w14:textId="75689E84" w:rsidR="00B84946" w:rsidRPr="001E6F44" w:rsidRDefault="00B84946" w:rsidP="00B84946">
            <w:pPr>
              <w:ind w:firstLine="0"/>
              <w:rPr>
                <w:b/>
                <w:bCs/>
                <w:i/>
                <w:iCs/>
                <w:sz w:val="16"/>
                <w:szCs w:val="16"/>
              </w:rPr>
            </w:pPr>
            <w:r w:rsidRPr="001E6F44">
              <w:rPr>
                <w:b/>
                <w:bCs/>
                <w:i/>
                <w:iCs/>
                <w:sz w:val="16"/>
                <w:szCs w:val="16"/>
              </w:rPr>
              <w:t xml:space="preserve"> Femmine</w:t>
            </w:r>
          </w:p>
        </w:tc>
        <w:tc>
          <w:tcPr>
            <w:tcW w:w="665" w:type="dxa"/>
            <w:shd w:val="clear" w:color="auto" w:fill="auto"/>
            <w:noWrap/>
            <w:vAlign w:val="center"/>
          </w:tcPr>
          <w:p w14:paraId="62938599" w14:textId="5D5733BC" w:rsidR="00B84946" w:rsidRPr="001E6F44" w:rsidRDefault="00B84946" w:rsidP="00B84946">
            <w:pPr>
              <w:ind w:firstLine="0"/>
              <w:rPr>
                <w:b/>
                <w:bCs/>
                <w:i/>
                <w:iCs/>
                <w:sz w:val="16"/>
                <w:szCs w:val="16"/>
              </w:rPr>
            </w:pPr>
            <w:r w:rsidRPr="001E6F44">
              <w:rPr>
                <w:b/>
                <w:bCs/>
                <w:i/>
                <w:iCs/>
                <w:sz w:val="16"/>
                <w:szCs w:val="16"/>
              </w:rPr>
              <w:t>Maschi</w:t>
            </w:r>
          </w:p>
        </w:tc>
        <w:tc>
          <w:tcPr>
            <w:tcW w:w="681" w:type="dxa"/>
            <w:shd w:val="clear" w:color="auto" w:fill="auto"/>
            <w:noWrap/>
            <w:vAlign w:val="center"/>
          </w:tcPr>
          <w:p w14:paraId="5079356B" w14:textId="38E5A77D" w:rsidR="00B84946" w:rsidRPr="001E6F44" w:rsidRDefault="00B84946" w:rsidP="00B84946">
            <w:pPr>
              <w:ind w:firstLine="0"/>
              <w:rPr>
                <w:b/>
                <w:bCs/>
                <w:i/>
                <w:iCs/>
                <w:sz w:val="16"/>
                <w:szCs w:val="16"/>
              </w:rPr>
            </w:pPr>
            <w:r w:rsidRPr="001E6F44">
              <w:rPr>
                <w:b/>
                <w:bCs/>
                <w:i/>
                <w:iCs/>
                <w:sz w:val="16"/>
                <w:szCs w:val="16"/>
              </w:rPr>
              <w:t>Totale</w:t>
            </w:r>
          </w:p>
        </w:tc>
        <w:tc>
          <w:tcPr>
            <w:tcW w:w="851" w:type="dxa"/>
            <w:shd w:val="clear" w:color="auto" w:fill="auto"/>
            <w:noWrap/>
            <w:vAlign w:val="center"/>
          </w:tcPr>
          <w:p w14:paraId="550326DB" w14:textId="536A87B9" w:rsidR="00B84946" w:rsidRPr="001E6F44" w:rsidRDefault="00B84946" w:rsidP="00B84946">
            <w:pPr>
              <w:ind w:firstLine="0"/>
              <w:rPr>
                <w:b/>
                <w:bCs/>
                <w:i/>
                <w:iCs/>
                <w:sz w:val="16"/>
                <w:szCs w:val="16"/>
              </w:rPr>
            </w:pPr>
            <w:r w:rsidRPr="001E6F44">
              <w:rPr>
                <w:b/>
                <w:bCs/>
                <w:i/>
                <w:iCs/>
                <w:sz w:val="16"/>
                <w:szCs w:val="16"/>
              </w:rPr>
              <w:t xml:space="preserve"> Femmine</w:t>
            </w:r>
          </w:p>
        </w:tc>
        <w:tc>
          <w:tcPr>
            <w:tcW w:w="709" w:type="dxa"/>
            <w:shd w:val="clear" w:color="auto" w:fill="auto"/>
            <w:noWrap/>
            <w:vAlign w:val="center"/>
          </w:tcPr>
          <w:p w14:paraId="74F6895B" w14:textId="31E5AEAA" w:rsidR="00B84946" w:rsidRPr="001E6F44" w:rsidRDefault="00B84946" w:rsidP="00B84946">
            <w:pPr>
              <w:ind w:firstLine="0"/>
              <w:rPr>
                <w:b/>
                <w:bCs/>
                <w:i/>
                <w:iCs/>
                <w:sz w:val="16"/>
                <w:szCs w:val="16"/>
              </w:rPr>
            </w:pPr>
            <w:r w:rsidRPr="001E6F44">
              <w:rPr>
                <w:b/>
                <w:bCs/>
                <w:i/>
                <w:iCs/>
                <w:sz w:val="16"/>
                <w:szCs w:val="16"/>
              </w:rPr>
              <w:t>Maschi</w:t>
            </w:r>
          </w:p>
        </w:tc>
        <w:tc>
          <w:tcPr>
            <w:tcW w:w="603" w:type="dxa"/>
            <w:shd w:val="clear" w:color="auto" w:fill="auto"/>
            <w:noWrap/>
            <w:vAlign w:val="center"/>
          </w:tcPr>
          <w:p w14:paraId="3100542E" w14:textId="0D73E35A" w:rsidR="00B84946" w:rsidRPr="001E6F44" w:rsidRDefault="00B84946" w:rsidP="00B84946">
            <w:pPr>
              <w:ind w:firstLine="0"/>
              <w:rPr>
                <w:b/>
                <w:bCs/>
                <w:i/>
                <w:iCs/>
                <w:sz w:val="16"/>
                <w:szCs w:val="16"/>
              </w:rPr>
            </w:pPr>
            <w:r w:rsidRPr="001E6F44">
              <w:rPr>
                <w:b/>
                <w:bCs/>
                <w:i/>
                <w:iCs/>
                <w:sz w:val="16"/>
                <w:szCs w:val="16"/>
              </w:rPr>
              <w:t>Totale</w:t>
            </w:r>
          </w:p>
        </w:tc>
        <w:tc>
          <w:tcPr>
            <w:tcW w:w="814" w:type="dxa"/>
            <w:shd w:val="clear" w:color="auto" w:fill="auto"/>
            <w:noWrap/>
            <w:vAlign w:val="center"/>
          </w:tcPr>
          <w:p w14:paraId="74AA46BE" w14:textId="26510685" w:rsidR="00B84946" w:rsidRPr="001E6F44" w:rsidRDefault="00B84946" w:rsidP="00B84946">
            <w:pPr>
              <w:ind w:firstLine="0"/>
              <w:rPr>
                <w:b/>
                <w:bCs/>
                <w:i/>
                <w:iCs/>
                <w:sz w:val="16"/>
                <w:szCs w:val="16"/>
              </w:rPr>
            </w:pPr>
            <w:r w:rsidRPr="001E6F44">
              <w:rPr>
                <w:b/>
                <w:bCs/>
                <w:i/>
                <w:iCs/>
                <w:sz w:val="16"/>
                <w:szCs w:val="16"/>
              </w:rPr>
              <w:t xml:space="preserve"> Femmine</w:t>
            </w:r>
          </w:p>
        </w:tc>
        <w:tc>
          <w:tcPr>
            <w:tcW w:w="850" w:type="dxa"/>
            <w:shd w:val="clear" w:color="auto" w:fill="auto"/>
            <w:noWrap/>
            <w:vAlign w:val="center"/>
          </w:tcPr>
          <w:p w14:paraId="4368E5A7" w14:textId="507B53F7" w:rsidR="00B84946" w:rsidRPr="001E6F44" w:rsidRDefault="00B84946" w:rsidP="00B84946">
            <w:pPr>
              <w:ind w:firstLine="0"/>
              <w:rPr>
                <w:b/>
                <w:bCs/>
                <w:i/>
                <w:iCs/>
                <w:sz w:val="16"/>
                <w:szCs w:val="16"/>
              </w:rPr>
            </w:pPr>
            <w:r w:rsidRPr="001E6F44">
              <w:rPr>
                <w:b/>
                <w:bCs/>
                <w:i/>
                <w:iCs/>
                <w:sz w:val="16"/>
                <w:szCs w:val="16"/>
              </w:rPr>
              <w:t>Maschi</w:t>
            </w:r>
          </w:p>
        </w:tc>
        <w:tc>
          <w:tcPr>
            <w:tcW w:w="709" w:type="dxa"/>
            <w:shd w:val="clear" w:color="auto" w:fill="auto"/>
            <w:noWrap/>
            <w:vAlign w:val="center"/>
          </w:tcPr>
          <w:p w14:paraId="2A3F109C" w14:textId="43668EA6" w:rsidR="00B84946" w:rsidRPr="001E6F44" w:rsidRDefault="00B84946" w:rsidP="00B84946">
            <w:pPr>
              <w:ind w:firstLine="0"/>
              <w:rPr>
                <w:b/>
                <w:bCs/>
                <w:i/>
                <w:iCs/>
                <w:sz w:val="16"/>
                <w:szCs w:val="16"/>
              </w:rPr>
            </w:pPr>
            <w:r w:rsidRPr="001E6F44">
              <w:rPr>
                <w:b/>
                <w:bCs/>
                <w:i/>
                <w:iCs/>
                <w:sz w:val="16"/>
                <w:szCs w:val="16"/>
              </w:rPr>
              <w:t>Totale</w:t>
            </w:r>
          </w:p>
        </w:tc>
        <w:tc>
          <w:tcPr>
            <w:tcW w:w="851" w:type="dxa"/>
            <w:shd w:val="clear" w:color="auto" w:fill="auto"/>
            <w:noWrap/>
            <w:vAlign w:val="center"/>
          </w:tcPr>
          <w:p w14:paraId="506CFB73" w14:textId="10165278" w:rsidR="00B84946" w:rsidRPr="001E6F44" w:rsidRDefault="00B84946" w:rsidP="00B84946">
            <w:pPr>
              <w:ind w:firstLine="0"/>
              <w:rPr>
                <w:b/>
                <w:bCs/>
                <w:i/>
                <w:iCs/>
                <w:sz w:val="16"/>
                <w:szCs w:val="16"/>
              </w:rPr>
            </w:pPr>
            <w:r w:rsidRPr="001E6F44">
              <w:rPr>
                <w:b/>
                <w:bCs/>
                <w:i/>
                <w:iCs/>
                <w:sz w:val="16"/>
                <w:szCs w:val="16"/>
              </w:rPr>
              <w:t xml:space="preserve"> Femmine</w:t>
            </w:r>
          </w:p>
        </w:tc>
        <w:tc>
          <w:tcPr>
            <w:tcW w:w="708" w:type="dxa"/>
            <w:shd w:val="clear" w:color="auto" w:fill="auto"/>
            <w:noWrap/>
            <w:vAlign w:val="center"/>
          </w:tcPr>
          <w:p w14:paraId="7FF74F41" w14:textId="78B342CB" w:rsidR="00B84946" w:rsidRPr="001E6F44" w:rsidRDefault="00B84946" w:rsidP="00B84946">
            <w:pPr>
              <w:ind w:firstLine="0"/>
              <w:rPr>
                <w:b/>
                <w:bCs/>
                <w:i/>
                <w:iCs/>
                <w:sz w:val="16"/>
                <w:szCs w:val="16"/>
              </w:rPr>
            </w:pPr>
            <w:r w:rsidRPr="001E6F44">
              <w:rPr>
                <w:b/>
                <w:bCs/>
                <w:i/>
                <w:iCs/>
                <w:sz w:val="16"/>
                <w:szCs w:val="16"/>
              </w:rPr>
              <w:t>Maschi</w:t>
            </w:r>
          </w:p>
        </w:tc>
        <w:tc>
          <w:tcPr>
            <w:tcW w:w="709" w:type="dxa"/>
            <w:shd w:val="clear" w:color="auto" w:fill="auto"/>
            <w:noWrap/>
            <w:vAlign w:val="center"/>
          </w:tcPr>
          <w:p w14:paraId="4DA860B5" w14:textId="3975D683" w:rsidR="00B84946" w:rsidRPr="001E6F44" w:rsidRDefault="00B84946" w:rsidP="00B84946">
            <w:pPr>
              <w:ind w:firstLine="0"/>
              <w:rPr>
                <w:b/>
                <w:bCs/>
                <w:i/>
                <w:iCs/>
                <w:sz w:val="16"/>
                <w:szCs w:val="16"/>
              </w:rPr>
            </w:pPr>
            <w:r w:rsidRPr="001E6F44">
              <w:rPr>
                <w:b/>
                <w:bCs/>
                <w:i/>
                <w:iCs/>
                <w:sz w:val="16"/>
                <w:szCs w:val="16"/>
              </w:rPr>
              <w:t>Totale</w:t>
            </w:r>
          </w:p>
        </w:tc>
      </w:tr>
      <w:tr w:rsidR="001E6F44" w:rsidRPr="001E6F44" w14:paraId="3B4A9D28" w14:textId="77777777" w:rsidTr="00DD5F28">
        <w:trPr>
          <w:trHeight w:val="330"/>
        </w:trPr>
        <w:tc>
          <w:tcPr>
            <w:tcW w:w="988" w:type="dxa"/>
            <w:shd w:val="clear" w:color="auto" w:fill="auto"/>
            <w:noWrap/>
            <w:vAlign w:val="bottom"/>
          </w:tcPr>
          <w:p w14:paraId="4E2B7F7A" w14:textId="3C09CF10" w:rsidR="00B84946" w:rsidRPr="001E6F44" w:rsidRDefault="00B84946" w:rsidP="00B84946">
            <w:pPr>
              <w:ind w:firstLine="0"/>
              <w:rPr>
                <w:b/>
                <w:bCs/>
                <w:sz w:val="16"/>
                <w:szCs w:val="16"/>
              </w:rPr>
            </w:pPr>
            <w:r w:rsidRPr="001E6F44">
              <w:rPr>
                <w:b/>
                <w:bCs/>
                <w:sz w:val="16"/>
                <w:szCs w:val="16"/>
              </w:rPr>
              <w:t xml:space="preserve"> NORD </w:t>
            </w:r>
          </w:p>
        </w:tc>
        <w:tc>
          <w:tcPr>
            <w:tcW w:w="780" w:type="dxa"/>
            <w:shd w:val="clear" w:color="auto" w:fill="auto"/>
            <w:noWrap/>
            <w:vAlign w:val="bottom"/>
          </w:tcPr>
          <w:p w14:paraId="75C65C16" w14:textId="64556B7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4.836 </w:t>
            </w:r>
          </w:p>
        </w:tc>
        <w:tc>
          <w:tcPr>
            <w:tcW w:w="665" w:type="dxa"/>
            <w:shd w:val="clear" w:color="auto" w:fill="auto"/>
            <w:noWrap/>
            <w:vAlign w:val="bottom"/>
          </w:tcPr>
          <w:p w14:paraId="55C79FFE" w14:textId="7248C91B"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2.914 </w:t>
            </w:r>
          </w:p>
        </w:tc>
        <w:tc>
          <w:tcPr>
            <w:tcW w:w="681" w:type="dxa"/>
            <w:shd w:val="clear" w:color="auto" w:fill="auto"/>
            <w:noWrap/>
            <w:vAlign w:val="bottom"/>
          </w:tcPr>
          <w:p w14:paraId="6651B19B" w14:textId="2B73780A"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7.750 </w:t>
            </w:r>
          </w:p>
        </w:tc>
        <w:tc>
          <w:tcPr>
            <w:tcW w:w="851" w:type="dxa"/>
            <w:shd w:val="clear" w:color="auto" w:fill="auto"/>
            <w:noWrap/>
            <w:vAlign w:val="bottom"/>
          </w:tcPr>
          <w:p w14:paraId="67177B72" w14:textId="73BA8FE0" w:rsidR="00B84946" w:rsidRPr="001E6F44" w:rsidRDefault="00B84946" w:rsidP="00B84946">
            <w:pPr>
              <w:ind w:firstLine="0"/>
              <w:rPr>
                <w:sz w:val="16"/>
                <w:szCs w:val="16"/>
              </w:rPr>
            </w:pPr>
            <w:r w:rsidRPr="001E6F44">
              <w:rPr>
                <w:sz w:val="16"/>
                <w:szCs w:val="16"/>
              </w:rPr>
              <w:t xml:space="preserve">37,8 </w:t>
            </w:r>
          </w:p>
        </w:tc>
        <w:tc>
          <w:tcPr>
            <w:tcW w:w="709" w:type="dxa"/>
            <w:shd w:val="clear" w:color="auto" w:fill="auto"/>
            <w:noWrap/>
            <w:vAlign w:val="bottom"/>
          </w:tcPr>
          <w:p w14:paraId="0AE7B316" w14:textId="2AAE1724" w:rsidR="00B84946" w:rsidRPr="001E6F44" w:rsidRDefault="00B84946" w:rsidP="00B84946">
            <w:pPr>
              <w:ind w:firstLine="0"/>
              <w:rPr>
                <w:sz w:val="16"/>
                <w:szCs w:val="16"/>
              </w:rPr>
            </w:pPr>
            <w:r w:rsidRPr="001E6F44">
              <w:rPr>
                <w:sz w:val="16"/>
                <w:szCs w:val="16"/>
              </w:rPr>
              <w:t xml:space="preserve">37,9 </w:t>
            </w:r>
          </w:p>
        </w:tc>
        <w:tc>
          <w:tcPr>
            <w:tcW w:w="603" w:type="dxa"/>
            <w:shd w:val="clear" w:color="auto" w:fill="auto"/>
            <w:noWrap/>
            <w:vAlign w:val="bottom"/>
          </w:tcPr>
          <w:p w14:paraId="75CE1154" w14:textId="0FCF9C5B" w:rsidR="00B84946" w:rsidRPr="001E6F44" w:rsidRDefault="00B84946" w:rsidP="00B84946">
            <w:pPr>
              <w:ind w:firstLine="0"/>
              <w:rPr>
                <w:sz w:val="16"/>
                <w:szCs w:val="16"/>
              </w:rPr>
            </w:pPr>
            <w:r w:rsidRPr="001E6F44">
              <w:rPr>
                <w:sz w:val="16"/>
                <w:szCs w:val="16"/>
              </w:rPr>
              <w:t xml:space="preserve">37,8 </w:t>
            </w:r>
          </w:p>
        </w:tc>
        <w:tc>
          <w:tcPr>
            <w:tcW w:w="814" w:type="dxa"/>
            <w:shd w:val="clear" w:color="auto" w:fill="auto"/>
            <w:noWrap/>
            <w:vAlign w:val="bottom"/>
          </w:tcPr>
          <w:p w14:paraId="7D7BC883" w14:textId="0D5BA4D8"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28.886 </w:t>
            </w:r>
          </w:p>
        </w:tc>
        <w:tc>
          <w:tcPr>
            <w:tcW w:w="850" w:type="dxa"/>
            <w:shd w:val="clear" w:color="auto" w:fill="auto"/>
            <w:noWrap/>
            <w:vAlign w:val="bottom"/>
          </w:tcPr>
          <w:p w14:paraId="10C83351" w14:textId="4B87F33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57.504 </w:t>
            </w:r>
          </w:p>
        </w:tc>
        <w:tc>
          <w:tcPr>
            <w:tcW w:w="709" w:type="dxa"/>
            <w:shd w:val="clear" w:color="auto" w:fill="auto"/>
            <w:noWrap/>
            <w:vAlign w:val="bottom"/>
          </w:tcPr>
          <w:p w14:paraId="6B65694A" w14:textId="5465D0D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39.646 </w:t>
            </w:r>
          </w:p>
        </w:tc>
        <w:tc>
          <w:tcPr>
            <w:tcW w:w="851" w:type="dxa"/>
            <w:shd w:val="clear" w:color="auto" w:fill="auto"/>
            <w:noWrap/>
            <w:vAlign w:val="bottom"/>
          </w:tcPr>
          <w:p w14:paraId="2C8524EF" w14:textId="64F4133C"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35.367 </w:t>
            </w:r>
          </w:p>
        </w:tc>
        <w:tc>
          <w:tcPr>
            <w:tcW w:w="708" w:type="dxa"/>
            <w:shd w:val="clear" w:color="auto" w:fill="auto"/>
            <w:noWrap/>
            <w:vAlign w:val="bottom"/>
          </w:tcPr>
          <w:p w14:paraId="0AE6B1C7" w14:textId="67A89EA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75.989 </w:t>
            </w:r>
          </w:p>
        </w:tc>
        <w:tc>
          <w:tcPr>
            <w:tcW w:w="709" w:type="dxa"/>
            <w:shd w:val="clear" w:color="auto" w:fill="auto"/>
            <w:noWrap/>
            <w:vAlign w:val="bottom"/>
          </w:tcPr>
          <w:p w14:paraId="4F3EE7AC" w14:textId="210B2B24"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50.641 </w:t>
            </w:r>
          </w:p>
        </w:tc>
      </w:tr>
      <w:tr w:rsidR="001E6F44" w:rsidRPr="001E6F44" w14:paraId="416E0C6A" w14:textId="77777777" w:rsidTr="00DD5F28">
        <w:trPr>
          <w:trHeight w:val="330"/>
        </w:trPr>
        <w:tc>
          <w:tcPr>
            <w:tcW w:w="988" w:type="dxa"/>
            <w:shd w:val="clear" w:color="auto" w:fill="auto"/>
            <w:noWrap/>
            <w:vAlign w:val="bottom"/>
          </w:tcPr>
          <w:p w14:paraId="387BE20C" w14:textId="5FEB7CE5" w:rsidR="00B84946" w:rsidRPr="001E6F44" w:rsidRDefault="00B84946" w:rsidP="00B84946">
            <w:pPr>
              <w:ind w:firstLine="0"/>
              <w:rPr>
                <w:b/>
                <w:bCs/>
                <w:sz w:val="16"/>
                <w:szCs w:val="16"/>
              </w:rPr>
            </w:pPr>
            <w:r w:rsidRPr="001E6F44">
              <w:rPr>
                <w:b/>
                <w:bCs/>
                <w:sz w:val="16"/>
                <w:szCs w:val="16"/>
              </w:rPr>
              <w:t xml:space="preserve"> CENTRO </w:t>
            </w:r>
          </w:p>
        </w:tc>
        <w:tc>
          <w:tcPr>
            <w:tcW w:w="780" w:type="dxa"/>
            <w:shd w:val="clear" w:color="auto" w:fill="auto"/>
            <w:noWrap/>
            <w:vAlign w:val="bottom"/>
          </w:tcPr>
          <w:p w14:paraId="039BAA06" w14:textId="7EE630C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1.794 </w:t>
            </w:r>
          </w:p>
        </w:tc>
        <w:tc>
          <w:tcPr>
            <w:tcW w:w="665" w:type="dxa"/>
            <w:shd w:val="clear" w:color="auto" w:fill="auto"/>
            <w:noWrap/>
            <w:vAlign w:val="bottom"/>
          </w:tcPr>
          <w:p w14:paraId="05D65C7C" w14:textId="2E01A53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1.039 </w:t>
            </w:r>
          </w:p>
        </w:tc>
        <w:tc>
          <w:tcPr>
            <w:tcW w:w="681" w:type="dxa"/>
            <w:shd w:val="clear" w:color="auto" w:fill="auto"/>
            <w:noWrap/>
            <w:vAlign w:val="bottom"/>
          </w:tcPr>
          <w:p w14:paraId="0BA6AC49" w14:textId="387B3FC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2.833 </w:t>
            </w:r>
          </w:p>
        </w:tc>
        <w:tc>
          <w:tcPr>
            <w:tcW w:w="851" w:type="dxa"/>
            <w:shd w:val="clear" w:color="auto" w:fill="auto"/>
            <w:noWrap/>
            <w:vAlign w:val="bottom"/>
          </w:tcPr>
          <w:p w14:paraId="142C1895" w14:textId="7E805E5F" w:rsidR="00B84946" w:rsidRPr="001E6F44" w:rsidRDefault="00B84946" w:rsidP="00B84946">
            <w:pPr>
              <w:ind w:firstLine="0"/>
              <w:rPr>
                <w:sz w:val="16"/>
                <w:szCs w:val="16"/>
              </w:rPr>
            </w:pPr>
            <w:r w:rsidRPr="001E6F44">
              <w:rPr>
                <w:sz w:val="16"/>
                <w:szCs w:val="16"/>
              </w:rPr>
              <w:t xml:space="preserve">38,9 </w:t>
            </w:r>
          </w:p>
        </w:tc>
        <w:tc>
          <w:tcPr>
            <w:tcW w:w="709" w:type="dxa"/>
            <w:shd w:val="clear" w:color="auto" w:fill="auto"/>
            <w:noWrap/>
            <w:vAlign w:val="bottom"/>
          </w:tcPr>
          <w:p w14:paraId="7AB7B81C" w14:textId="2C922ACA" w:rsidR="00B84946" w:rsidRPr="001E6F44" w:rsidRDefault="00B84946" w:rsidP="00B84946">
            <w:pPr>
              <w:ind w:firstLine="0"/>
              <w:rPr>
                <w:sz w:val="16"/>
                <w:szCs w:val="16"/>
              </w:rPr>
            </w:pPr>
            <w:r w:rsidRPr="001E6F44">
              <w:rPr>
                <w:sz w:val="16"/>
                <w:szCs w:val="16"/>
              </w:rPr>
              <w:t xml:space="preserve">39,4 </w:t>
            </w:r>
          </w:p>
        </w:tc>
        <w:tc>
          <w:tcPr>
            <w:tcW w:w="603" w:type="dxa"/>
            <w:shd w:val="clear" w:color="auto" w:fill="auto"/>
            <w:noWrap/>
            <w:vAlign w:val="bottom"/>
          </w:tcPr>
          <w:p w14:paraId="751EFBE9" w14:textId="0AAD11D7" w:rsidR="00B84946" w:rsidRPr="001E6F44" w:rsidRDefault="00B84946" w:rsidP="00B84946">
            <w:pPr>
              <w:ind w:firstLine="0"/>
              <w:rPr>
                <w:sz w:val="16"/>
                <w:szCs w:val="16"/>
              </w:rPr>
            </w:pPr>
            <w:r w:rsidRPr="001E6F44">
              <w:rPr>
                <w:sz w:val="16"/>
                <w:szCs w:val="16"/>
              </w:rPr>
              <w:t xml:space="preserve">39,1 </w:t>
            </w:r>
          </w:p>
        </w:tc>
        <w:tc>
          <w:tcPr>
            <w:tcW w:w="814" w:type="dxa"/>
            <w:shd w:val="clear" w:color="auto" w:fill="auto"/>
            <w:noWrap/>
            <w:vAlign w:val="bottom"/>
          </w:tcPr>
          <w:p w14:paraId="40B30FA8" w14:textId="627702A3"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25.712 </w:t>
            </w:r>
          </w:p>
        </w:tc>
        <w:tc>
          <w:tcPr>
            <w:tcW w:w="850" w:type="dxa"/>
            <w:shd w:val="clear" w:color="auto" w:fill="auto"/>
            <w:noWrap/>
            <w:vAlign w:val="bottom"/>
          </w:tcPr>
          <w:p w14:paraId="306C7D2B" w14:textId="6389DB3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48.498 </w:t>
            </w:r>
          </w:p>
        </w:tc>
        <w:tc>
          <w:tcPr>
            <w:tcW w:w="709" w:type="dxa"/>
            <w:shd w:val="clear" w:color="auto" w:fill="auto"/>
            <w:noWrap/>
            <w:vAlign w:val="bottom"/>
          </w:tcPr>
          <w:p w14:paraId="4D0AABFE" w14:textId="08B2874C"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34.069 </w:t>
            </w:r>
          </w:p>
        </w:tc>
        <w:tc>
          <w:tcPr>
            <w:tcW w:w="851" w:type="dxa"/>
            <w:shd w:val="clear" w:color="auto" w:fill="auto"/>
            <w:noWrap/>
            <w:vAlign w:val="bottom"/>
          </w:tcPr>
          <w:p w14:paraId="2D751328" w14:textId="52B11DD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31.242 </w:t>
            </w:r>
          </w:p>
        </w:tc>
        <w:tc>
          <w:tcPr>
            <w:tcW w:w="708" w:type="dxa"/>
            <w:shd w:val="clear" w:color="auto" w:fill="auto"/>
            <w:noWrap/>
            <w:vAlign w:val="bottom"/>
          </w:tcPr>
          <w:p w14:paraId="7F6C9DE0" w14:textId="7B4D9A2B"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59.073 </w:t>
            </w:r>
          </w:p>
        </w:tc>
        <w:tc>
          <w:tcPr>
            <w:tcW w:w="709" w:type="dxa"/>
            <w:shd w:val="clear" w:color="auto" w:fill="auto"/>
            <w:noWrap/>
            <w:vAlign w:val="bottom"/>
          </w:tcPr>
          <w:p w14:paraId="04F18AFF" w14:textId="0531669D"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41.449 </w:t>
            </w:r>
          </w:p>
        </w:tc>
      </w:tr>
      <w:tr w:rsidR="001E6F44" w:rsidRPr="001E6F44" w14:paraId="6FD56FBF" w14:textId="77777777" w:rsidTr="00DD5F28">
        <w:trPr>
          <w:trHeight w:val="330"/>
        </w:trPr>
        <w:tc>
          <w:tcPr>
            <w:tcW w:w="988" w:type="dxa"/>
            <w:shd w:val="clear" w:color="auto" w:fill="auto"/>
            <w:noWrap/>
            <w:vAlign w:val="bottom"/>
          </w:tcPr>
          <w:p w14:paraId="35DF05B1" w14:textId="082F5AD1" w:rsidR="00B84946" w:rsidRPr="001E6F44" w:rsidRDefault="00B84946" w:rsidP="00B84946">
            <w:pPr>
              <w:ind w:firstLine="0"/>
              <w:rPr>
                <w:b/>
                <w:bCs/>
                <w:sz w:val="16"/>
                <w:szCs w:val="16"/>
              </w:rPr>
            </w:pPr>
            <w:r w:rsidRPr="001E6F44">
              <w:rPr>
                <w:b/>
                <w:bCs/>
                <w:sz w:val="16"/>
                <w:szCs w:val="16"/>
              </w:rPr>
              <w:t xml:space="preserve"> SUD E ISOLE </w:t>
            </w:r>
          </w:p>
        </w:tc>
        <w:tc>
          <w:tcPr>
            <w:tcW w:w="780" w:type="dxa"/>
            <w:shd w:val="clear" w:color="auto" w:fill="auto"/>
            <w:noWrap/>
            <w:vAlign w:val="bottom"/>
          </w:tcPr>
          <w:p w14:paraId="47EA2035" w14:textId="45D14420"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2.079 </w:t>
            </w:r>
          </w:p>
        </w:tc>
        <w:tc>
          <w:tcPr>
            <w:tcW w:w="665" w:type="dxa"/>
            <w:shd w:val="clear" w:color="auto" w:fill="auto"/>
            <w:noWrap/>
            <w:vAlign w:val="bottom"/>
          </w:tcPr>
          <w:p w14:paraId="7BE260F9" w14:textId="3F28362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1.048 </w:t>
            </w:r>
          </w:p>
        </w:tc>
        <w:tc>
          <w:tcPr>
            <w:tcW w:w="681" w:type="dxa"/>
            <w:shd w:val="clear" w:color="auto" w:fill="auto"/>
            <w:noWrap/>
            <w:vAlign w:val="bottom"/>
          </w:tcPr>
          <w:p w14:paraId="36AF3ADA" w14:textId="0DC0478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3.127 </w:t>
            </w:r>
          </w:p>
        </w:tc>
        <w:tc>
          <w:tcPr>
            <w:tcW w:w="851" w:type="dxa"/>
            <w:shd w:val="clear" w:color="auto" w:fill="auto"/>
            <w:noWrap/>
            <w:vAlign w:val="bottom"/>
          </w:tcPr>
          <w:p w14:paraId="7B71838D" w14:textId="51AF9D66" w:rsidR="00B84946" w:rsidRPr="001E6F44" w:rsidRDefault="00B84946" w:rsidP="00B84946">
            <w:pPr>
              <w:ind w:firstLine="0"/>
              <w:rPr>
                <w:sz w:val="16"/>
                <w:szCs w:val="16"/>
              </w:rPr>
            </w:pPr>
            <w:r w:rsidRPr="001E6F44">
              <w:rPr>
                <w:sz w:val="16"/>
                <w:szCs w:val="16"/>
              </w:rPr>
              <w:t xml:space="preserve">40,7 </w:t>
            </w:r>
          </w:p>
        </w:tc>
        <w:tc>
          <w:tcPr>
            <w:tcW w:w="709" w:type="dxa"/>
            <w:shd w:val="clear" w:color="auto" w:fill="auto"/>
            <w:noWrap/>
            <w:vAlign w:val="bottom"/>
          </w:tcPr>
          <w:p w14:paraId="4CD0A791" w14:textId="77ECC788" w:rsidR="00B84946" w:rsidRPr="001E6F44" w:rsidRDefault="00B84946" w:rsidP="00B84946">
            <w:pPr>
              <w:ind w:firstLine="0"/>
              <w:rPr>
                <w:sz w:val="16"/>
                <w:szCs w:val="16"/>
              </w:rPr>
            </w:pPr>
            <w:r w:rsidRPr="001E6F44">
              <w:rPr>
                <w:sz w:val="16"/>
                <w:szCs w:val="16"/>
              </w:rPr>
              <w:t xml:space="preserve">40,2 </w:t>
            </w:r>
          </w:p>
        </w:tc>
        <w:tc>
          <w:tcPr>
            <w:tcW w:w="603" w:type="dxa"/>
            <w:shd w:val="clear" w:color="auto" w:fill="auto"/>
            <w:noWrap/>
            <w:vAlign w:val="bottom"/>
          </w:tcPr>
          <w:p w14:paraId="7BB93C84" w14:textId="688CAD99" w:rsidR="00B84946" w:rsidRPr="001E6F44" w:rsidRDefault="00B84946" w:rsidP="00B84946">
            <w:pPr>
              <w:ind w:firstLine="0"/>
              <w:rPr>
                <w:sz w:val="16"/>
                <w:szCs w:val="16"/>
              </w:rPr>
            </w:pPr>
            <w:r w:rsidRPr="001E6F44">
              <w:rPr>
                <w:sz w:val="16"/>
                <w:szCs w:val="16"/>
              </w:rPr>
              <w:t xml:space="preserve">40,5 </w:t>
            </w:r>
          </w:p>
        </w:tc>
        <w:tc>
          <w:tcPr>
            <w:tcW w:w="814" w:type="dxa"/>
            <w:shd w:val="clear" w:color="auto" w:fill="auto"/>
            <w:noWrap/>
            <w:vAlign w:val="bottom"/>
          </w:tcPr>
          <w:p w14:paraId="0C5381CD" w14:textId="3506FFB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13.146 </w:t>
            </w:r>
          </w:p>
        </w:tc>
        <w:tc>
          <w:tcPr>
            <w:tcW w:w="850" w:type="dxa"/>
            <w:shd w:val="clear" w:color="auto" w:fill="auto"/>
            <w:noWrap/>
            <w:vAlign w:val="bottom"/>
          </w:tcPr>
          <w:p w14:paraId="7AA75409" w14:textId="7EB9C82B"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23.689 </w:t>
            </w:r>
          </w:p>
        </w:tc>
        <w:tc>
          <w:tcPr>
            <w:tcW w:w="709" w:type="dxa"/>
            <w:shd w:val="clear" w:color="auto" w:fill="auto"/>
            <w:noWrap/>
            <w:vAlign w:val="bottom"/>
          </w:tcPr>
          <w:p w14:paraId="004FD0D0" w14:textId="0556F2E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16.680 </w:t>
            </w:r>
          </w:p>
        </w:tc>
        <w:tc>
          <w:tcPr>
            <w:tcW w:w="851" w:type="dxa"/>
            <w:shd w:val="clear" w:color="auto" w:fill="auto"/>
            <w:noWrap/>
            <w:vAlign w:val="bottom"/>
          </w:tcPr>
          <w:p w14:paraId="110A72A3" w14:textId="483981A8"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15.951 </w:t>
            </w:r>
          </w:p>
        </w:tc>
        <w:tc>
          <w:tcPr>
            <w:tcW w:w="708" w:type="dxa"/>
            <w:shd w:val="clear" w:color="auto" w:fill="auto"/>
            <w:noWrap/>
            <w:vAlign w:val="bottom"/>
          </w:tcPr>
          <w:p w14:paraId="58DC9E19" w14:textId="4E4C09E4"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28.141 </w:t>
            </w:r>
          </w:p>
        </w:tc>
        <w:tc>
          <w:tcPr>
            <w:tcW w:w="709" w:type="dxa"/>
            <w:shd w:val="clear" w:color="auto" w:fill="auto"/>
            <w:noWrap/>
            <w:vAlign w:val="bottom"/>
          </w:tcPr>
          <w:p w14:paraId="22AA06D9" w14:textId="29BE02A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20.036 </w:t>
            </w:r>
          </w:p>
        </w:tc>
      </w:tr>
      <w:tr w:rsidR="001E6F44" w:rsidRPr="001E6F44" w14:paraId="478E33AE" w14:textId="77777777" w:rsidTr="00DD5F28">
        <w:trPr>
          <w:trHeight w:val="330"/>
        </w:trPr>
        <w:tc>
          <w:tcPr>
            <w:tcW w:w="988" w:type="dxa"/>
            <w:shd w:val="clear" w:color="auto" w:fill="auto"/>
            <w:noWrap/>
            <w:vAlign w:val="bottom"/>
          </w:tcPr>
          <w:p w14:paraId="6A2CE613" w14:textId="13449BB5" w:rsidR="00B84946" w:rsidRPr="001E6F44" w:rsidRDefault="00B84946" w:rsidP="00B84946">
            <w:pPr>
              <w:ind w:firstLine="0"/>
              <w:rPr>
                <w:b/>
                <w:bCs/>
                <w:sz w:val="16"/>
                <w:szCs w:val="16"/>
              </w:rPr>
            </w:pPr>
            <w:r w:rsidRPr="001E6F44">
              <w:rPr>
                <w:b/>
                <w:bCs/>
                <w:sz w:val="16"/>
                <w:szCs w:val="16"/>
              </w:rPr>
              <w:t xml:space="preserve"> TOTALE </w:t>
            </w:r>
          </w:p>
        </w:tc>
        <w:tc>
          <w:tcPr>
            <w:tcW w:w="780" w:type="dxa"/>
            <w:shd w:val="clear" w:color="auto" w:fill="auto"/>
            <w:noWrap/>
            <w:vAlign w:val="bottom"/>
          </w:tcPr>
          <w:p w14:paraId="57835220" w14:textId="26407E93"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8.709 </w:t>
            </w:r>
          </w:p>
        </w:tc>
        <w:tc>
          <w:tcPr>
            <w:tcW w:w="665" w:type="dxa"/>
            <w:shd w:val="clear" w:color="auto" w:fill="auto"/>
            <w:noWrap/>
            <w:vAlign w:val="bottom"/>
          </w:tcPr>
          <w:p w14:paraId="63F26CB1" w14:textId="4F67CF11"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5.001 </w:t>
            </w:r>
          </w:p>
        </w:tc>
        <w:tc>
          <w:tcPr>
            <w:tcW w:w="681" w:type="dxa"/>
            <w:shd w:val="clear" w:color="auto" w:fill="auto"/>
            <w:noWrap/>
            <w:vAlign w:val="bottom"/>
          </w:tcPr>
          <w:p w14:paraId="66409EAF" w14:textId="58272FD4"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13.710 </w:t>
            </w:r>
          </w:p>
        </w:tc>
        <w:tc>
          <w:tcPr>
            <w:tcW w:w="851" w:type="dxa"/>
            <w:shd w:val="clear" w:color="auto" w:fill="auto"/>
            <w:noWrap/>
            <w:vAlign w:val="bottom"/>
          </w:tcPr>
          <w:p w14:paraId="58149E5A" w14:textId="7CACA423" w:rsidR="00B84946" w:rsidRPr="001E6F44" w:rsidRDefault="00B84946" w:rsidP="00B84946">
            <w:pPr>
              <w:ind w:firstLine="0"/>
              <w:rPr>
                <w:b/>
                <w:bCs/>
                <w:sz w:val="16"/>
                <w:szCs w:val="16"/>
              </w:rPr>
            </w:pPr>
            <w:r w:rsidRPr="001E6F44">
              <w:rPr>
                <w:b/>
                <w:bCs/>
                <w:sz w:val="16"/>
                <w:szCs w:val="16"/>
              </w:rPr>
              <w:t xml:space="preserve">38,7 </w:t>
            </w:r>
          </w:p>
        </w:tc>
        <w:tc>
          <w:tcPr>
            <w:tcW w:w="709" w:type="dxa"/>
            <w:shd w:val="clear" w:color="auto" w:fill="auto"/>
            <w:noWrap/>
            <w:vAlign w:val="bottom"/>
          </w:tcPr>
          <w:p w14:paraId="2A0BC96C" w14:textId="1EBABB35" w:rsidR="00B84946" w:rsidRPr="001E6F44" w:rsidRDefault="00B84946" w:rsidP="00B84946">
            <w:pPr>
              <w:ind w:firstLine="0"/>
              <w:rPr>
                <w:b/>
                <w:bCs/>
                <w:sz w:val="16"/>
                <w:szCs w:val="16"/>
              </w:rPr>
            </w:pPr>
            <w:r w:rsidRPr="001E6F44">
              <w:rPr>
                <w:b/>
                <w:bCs/>
                <w:sz w:val="16"/>
                <w:szCs w:val="16"/>
              </w:rPr>
              <w:t xml:space="preserve">38,7 </w:t>
            </w:r>
          </w:p>
        </w:tc>
        <w:tc>
          <w:tcPr>
            <w:tcW w:w="603" w:type="dxa"/>
            <w:shd w:val="clear" w:color="auto" w:fill="auto"/>
            <w:noWrap/>
            <w:vAlign w:val="bottom"/>
          </w:tcPr>
          <w:p w14:paraId="213B0F33" w14:textId="686FA931" w:rsidR="00B84946" w:rsidRPr="001E6F44" w:rsidRDefault="00B84946" w:rsidP="00B84946">
            <w:pPr>
              <w:ind w:firstLine="0"/>
              <w:rPr>
                <w:b/>
                <w:bCs/>
                <w:sz w:val="16"/>
                <w:szCs w:val="16"/>
              </w:rPr>
            </w:pPr>
            <w:r w:rsidRPr="001E6F44">
              <w:rPr>
                <w:b/>
                <w:bCs/>
                <w:sz w:val="16"/>
                <w:szCs w:val="16"/>
              </w:rPr>
              <w:t xml:space="preserve">38,7 </w:t>
            </w:r>
          </w:p>
        </w:tc>
        <w:tc>
          <w:tcPr>
            <w:tcW w:w="814" w:type="dxa"/>
            <w:shd w:val="clear" w:color="auto" w:fill="auto"/>
            <w:noWrap/>
            <w:vAlign w:val="bottom"/>
          </w:tcPr>
          <w:p w14:paraId="71C2DEA2" w14:textId="497A0070"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24.475 </w:t>
            </w:r>
          </w:p>
        </w:tc>
        <w:tc>
          <w:tcPr>
            <w:tcW w:w="850" w:type="dxa"/>
            <w:shd w:val="clear" w:color="auto" w:fill="auto"/>
            <w:noWrap/>
            <w:vAlign w:val="bottom"/>
          </w:tcPr>
          <w:p w14:paraId="5BE3D526" w14:textId="1B3F33C2"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48.547 </w:t>
            </w:r>
          </w:p>
        </w:tc>
        <w:tc>
          <w:tcPr>
            <w:tcW w:w="709" w:type="dxa"/>
            <w:shd w:val="clear" w:color="auto" w:fill="auto"/>
            <w:noWrap/>
            <w:vAlign w:val="bottom"/>
          </w:tcPr>
          <w:p w14:paraId="4E750D03" w14:textId="413598A0"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33.255 </w:t>
            </w:r>
          </w:p>
        </w:tc>
        <w:tc>
          <w:tcPr>
            <w:tcW w:w="851" w:type="dxa"/>
            <w:shd w:val="clear" w:color="auto" w:fill="auto"/>
            <w:noWrap/>
            <w:vAlign w:val="bottom"/>
          </w:tcPr>
          <w:p w14:paraId="7B810FBE" w14:textId="676BF7A5"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29.882 </w:t>
            </w:r>
          </w:p>
        </w:tc>
        <w:tc>
          <w:tcPr>
            <w:tcW w:w="708" w:type="dxa"/>
            <w:shd w:val="clear" w:color="auto" w:fill="auto"/>
            <w:noWrap/>
            <w:vAlign w:val="bottom"/>
          </w:tcPr>
          <w:p w14:paraId="2145DC31" w14:textId="65AA5E7D"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62.448 </w:t>
            </w:r>
          </w:p>
        </w:tc>
        <w:tc>
          <w:tcPr>
            <w:tcW w:w="709" w:type="dxa"/>
            <w:shd w:val="clear" w:color="auto" w:fill="auto"/>
            <w:noWrap/>
            <w:vAlign w:val="bottom"/>
          </w:tcPr>
          <w:p w14:paraId="101D1A7F" w14:textId="0BCB1858"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41.761 </w:t>
            </w:r>
          </w:p>
        </w:tc>
      </w:tr>
      <w:tr w:rsidR="001E6F44" w:rsidRPr="001E6F44" w14:paraId="325B1FD8" w14:textId="77777777" w:rsidTr="00DD5F28">
        <w:trPr>
          <w:trHeight w:val="288"/>
        </w:trPr>
        <w:tc>
          <w:tcPr>
            <w:tcW w:w="988" w:type="dxa"/>
            <w:shd w:val="clear" w:color="auto" w:fill="auto"/>
            <w:noWrap/>
            <w:vAlign w:val="bottom"/>
          </w:tcPr>
          <w:p w14:paraId="3561873C" w14:textId="77777777" w:rsidR="00B84946" w:rsidRPr="001E6F44" w:rsidRDefault="00B84946" w:rsidP="00B84946">
            <w:pPr>
              <w:ind w:firstLine="0"/>
              <w:rPr>
                <w:b/>
                <w:bCs/>
                <w:sz w:val="16"/>
                <w:szCs w:val="16"/>
              </w:rPr>
            </w:pPr>
          </w:p>
        </w:tc>
        <w:tc>
          <w:tcPr>
            <w:tcW w:w="780" w:type="dxa"/>
            <w:shd w:val="clear" w:color="auto" w:fill="auto"/>
            <w:noWrap/>
            <w:vAlign w:val="bottom"/>
          </w:tcPr>
          <w:p w14:paraId="798DC749" w14:textId="77777777" w:rsidR="00B84946" w:rsidRPr="001E6F44" w:rsidRDefault="00B84946" w:rsidP="00B84946">
            <w:pPr>
              <w:ind w:firstLine="0"/>
              <w:rPr>
                <w:sz w:val="16"/>
                <w:szCs w:val="16"/>
              </w:rPr>
            </w:pPr>
          </w:p>
        </w:tc>
        <w:tc>
          <w:tcPr>
            <w:tcW w:w="665" w:type="dxa"/>
            <w:shd w:val="clear" w:color="auto" w:fill="auto"/>
            <w:noWrap/>
            <w:vAlign w:val="bottom"/>
          </w:tcPr>
          <w:p w14:paraId="4F232817" w14:textId="77777777" w:rsidR="00B84946" w:rsidRPr="001E6F44" w:rsidRDefault="00B84946" w:rsidP="00B84946">
            <w:pPr>
              <w:ind w:firstLine="0"/>
              <w:rPr>
                <w:sz w:val="16"/>
                <w:szCs w:val="16"/>
              </w:rPr>
            </w:pPr>
          </w:p>
        </w:tc>
        <w:tc>
          <w:tcPr>
            <w:tcW w:w="681" w:type="dxa"/>
            <w:shd w:val="clear" w:color="auto" w:fill="auto"/>
            <w:noWrap/>
            <w:vAlign w:val="bottom"/>
          </w:tcPr>
          <w:p w14:paraId="12C5DBD7" w14:textId="77777777" w:rsidR="00B84946" w:rsidRPr="001E6F44" w:rsidRDefault="00B84946" w:rsidP="00B84946">
            <w:pPr>
              <w:ind w:firstLine="0"/>
              <w:rPr>
                <w:sz w:val="16"/>
                <w:szCs w:val="16"/>
              </w:rPr>
            </w:pPr>
          </w:p>
        </w:tc>
        <w:tc>
          <w:tcPr>
            <w:tcW w:w="851" w:type="dxa"/>
            <w:shd w:val="clear" w:color="auto" w:fill="auto"/>
            <w:noWrap/>
            <w:vAlign w:val="bottom"/>
          </w:tcPr>
          <w:p w14:paraId="4B8F86A5" w14:textId="77777777" w:rsidR="00B84946" w:rsidRPr="001E6F44" w:rsidRDefault="00B84946" w:rsidP="00B84946">
            <w:pPr>
              <w:ind w:firstLine="0"/>
              <w:rPr>
                <w:sz w:val="16"/>
                <w:szCs w:val="16"/>
              </w:rPr>
            </w:pPr>
          </w:p>
        </w:tc>
        <w:tc>
          <w:tcPr>
            <w:tcW w:w="709" w:type="dxa"/>
            <w:shd w:val="clear" w:color="auto" w:fill="auto"/>
            <w:noWrap/>
            <w:vAlign w:val="bottom"/>
          </w:tcPr>
          <w:p w14:paraId="5C2D42FA" w14:textId="77777777" w:rsidR="00B84946" w:rsidRPr="001E6F44" w:rsidRDefault="00B84946" w:rsidP="00B84946">
            <w:pPr>
              <w:ind w:firstLine="0"/>
              <w:rPr>
                <w:sz w:val="16"/>
                <w:szCs w:val="16"/>
              </w:rPr>
            </w:pPr>
          </w:p>
        </w:tc>
        <w:tc>
          <w:tcPr>
            <w:tcW w:w="603" w:type="dxa"/>
            <w:shd w:val="clear" w:color="auto" w:fill="auto"/>
            <w:noWrap/>
            <w:vAlign w:val="bottom"/>
          </w:tcPr>
          <w:p w14:paraId="4F6F6542" w14:textId="77777777" w:rsidR="00B84946" w:rsidRPr="001E6F44" w:rsidRDefault="00B84946" w:rsidP="00B84946">
            <w:pPr>
              <w:ind w:firstLine="0"/>
              <w:rPr>
                <w:sz w:val="16"/>
                <w:szCs w:val="16"/>
              </w:rPr>
            </w:pPr>
          </w:p>
        </w:tc>
        <w:tc>
          <w:tcPr>
            <w:tcW w:w="814" w:type="dxa"/>
            <w:shd w:val="clear" w:color="auto" w:fill="auto"/>
            <w:noWrap/>
            <w:vAlign w:val="bottom"/>
          </w:tcPr>
          <w:p w14:paraId="7F8C7927" w14:textId="77777777" w:rsidR="00B84946" w:rsidRPr="001E6F44" w:rsidRDefault="00B84946" w:rsidP="00B84946">
            <w:pPr>
              <w:ind w:firstLine="0"/>
              <w:rPr>
                <w:sz w:val="16"/>
                <w:szCs w:val="16"/>
              </w:rPr>
            </w:pPr>
          </w:p>
        </w:tc>
        <w:tc>
          <w:tcPr>
            <w:tcW w:w="850" w:type="dxa"/>
            <w:shd w:val="clear" w:color="auto" w:fill="auto"/>
            <w:noWrap/>
            <w:vAlign w:val="bottom"/>
          </w:tcPr>
          <w:p w14:paraId="4B10C7C0" w14:textId="77777777" w:rsidR="00B84946" w:rsidRPr="001E6F44" w:rsidRDefault="00B84946" w:rsidP="00B84946">
            <w:pPr>
              <w:ind w:firstLine="0"/>
              <w:rPr>
                <w:sz w:val="16"/>
                <w:szCs w:val="16"/>
              </w:rPr>
            </w:pPr>
          </w:p>
        </w:tc>
        <w:tc>
          <w:tcPr>
            <w:tcW w:w="709" w:type="dxa"/>
            <w:shd w:val="clear" w:color="auto" w:fill="auto"/>
            <w:noWrap/>
            <w:vAlign w:val="bottom"/>
          </w:tcPr>
          <w:p w14:paraId="5DCBF0E2" w14:textId="77777777" w:rsidR="00B84946" w:rsidRPr="001E6F44" w:rsidRDefault="00B84946" w:rsidP="00B84946">
            <w:pPr>
              <w:ind w:firstLine="0"/>
              <w:rPr>
                <w:sz w:val="16"/>
                <w:szCs w:val="16"/>
              </w:rPr>
            </w:pPr>
          </w:p>
        </w:tc>
        <w:tc>
          <w:tcPr>
            <w:tcW w:w="851" w:type="dxa"/>
            <w:shd w:val="clear" w:color="auto" w:fill="auto"/>
            <w:noWrap/>
            <w:vAlign w:val="bottom"/>
          </w:tcPr>
          <w:p w14:paraId="73E4E9A9" w14:textId="77777777" w:rsidR="00B84946" w:rsidRPr="001E6F44" w:rsidRDefault="00B84946" w:rsidP="00B84946">
            <w:pPr>
              <w:ind w:firstLine="0"/>
              <w:rPr>
                <w:sz w:val="16"/>
                <w:szCs w:val="16"/>
              </w:rPr>
            </w:pPr>
          </w:p>
        </w:tc>
        <w:tc>
          <w:tcPr>
            <w:tcW w:w="708" w:type="dxa"/>
            <w:shd w:val="clear" w:color="auto" w:fill="auto"/>
            <w:noWrap/>
            <w:vAlign w:val="bottom"/>
          </w:tcPr>
          <w:p w14:paraId="2FE4F740" w14:textId="77777777" w:rsidR="00B84946" w:rsidRPr="001E6F44" w:rsidRDefault="00B84946" w:rsidP="00B84946">
            <w:pPr>
              <w:ind w:firstLine="0"/>
              <w:rPr>
                <w:sz w:val="16"/>
                <w:szCs w:val="16"/>
              </w:rPr>
            </w:pPr>
          </w:p>
        </w:tc>
        <w:tc>
          <w:tcPr>
            <w:tcW w:w="709" w:type="dxa"/>
            <w:shd w:val="clear" w:color="auto" w:fill="auto"/>
            <w:noWrap/>
            <w:vAlign w:val="bottom"/>
          </w:tcPr>
          <w:p w14:paraId="7DEE19A7" w14:textId="77777777" w:rsidR="00B84946" w:rsidRPr="001E6F44" w:rsidRDefault="00B84946" w:rsidP="00B84946">
            <w:pPr>
              <w:ind w:firstLine="0"/>
              <w:rPr>
                <w:sz w:val="16"/>
                <w:szCs w:val="16"/>
              </w:rPr>
            </w:pPr>
          </w:p>
        </w:tc>
      </w:tr>
      <w:tr w:rsidR="001E6F44" w:rsidRPr="001E6F44" w14:paraId="589DBD17" w14:textId="77777777" w:rsidTr="00DD5F28">
        <w:trPr>
          <w:trHeight w:val="288"/>
        </w:trPr>
        <w:tc>
          <w:tcPr>
            <w:tcW w:w="988" w:type="dxa"/>
            <w:shd w:val="clear" w:color="auto" w:fill="auto"/>
            <w:noWrap/>
            <w:vAlign w:val="bottom"/>
          </w:tcPr>
          <w:p w14:paraId="6CE164D4" w14:textId="77777777" w:rsidR="00B84946" w:rsidRPr="001E6F44" w:rsidRDefault="00B84946" w:rsidP="00B84946">
            <w:pPr>
              <w:ind w:firstLine="0"/>
              <w:rPr>
                <w:sz w:val="16"/>
                <w:szCs w:val="16"/>
              </w:rPr>
            </w:pPr>
          </w:p>
        </w:tc>
        <w:tc>
          <w:tcPr>
            <w:tcW w:w="780" w:type="dxa"/>
            <w:shd w:val="clear" w:color="auto" w:fill="auto"/>
            <w:noWrap/>
            <w:vAlign w:val="bottom"/>
          </w:tcPr>
          <w:p w14:paraId="1DE5FE2C" w14:textId="77777777" w:rsidR="00B84946" w:rsidRPr="001E6F44" w:rsidRDefault="00B84946" w:rsidP="00B84946">
            <w:pPr>
              <w:ind w:firstLine="0"/>
              <w:rPr>
                <w:sz w:val="16"/>
                <w:szCs w:val="16"/>
              </w:rPr>
            </w:pPr>
          </w:p>
        </w:tc>
        <w:tc>
          <w:tcPr>
            <w:tcW w:w="665" w:type="dxa"/>
            <w:shd w:val="clear" w:color="auto" w:fill="auto"/>
            <w:noWrap/>
            <w:vAlign w:val="bottom"/>
          </w:tcPr>
          <w:p w14:paraId="1B5499DB" w14:textId="77777777" w:rsidR="00B84946" w:rsidRPr="001E6F44" w:rsidRDefault="00B84946" w:rsidP="00B84946">
            <w:pPr>
              <w:ind w:firstLine="0"/>
              <w:rPr>
                <w:sz w:val="16"/>
                <w:szCs w:val="16"/>
              </w:rPr>
            </w:pPr>
          </w:p>
        </w:tc>
        <w:tc>
          <w:tcPr>
            <w:tcW w:w="681" w:type="dxa"/>
            <w:shd w:val="clear" w:color="auto" w:fill="auto"/>
            <w:noWrap/>
            <w:vAlign w:val="bottom"/>
          </w:tcPr>
          <w:p w14:paraId="179F1F0F" w14:textId="77777777" w:rsidR="00B84946" w:rsidRPr="001E6F44" w:rsidRDefault="00B84946" w:rsidP="00B84946">
            <w:pPr>
              <w:ind w:firstLine="0"/>
              <w:rPr>
                <w:sz w:val="16"/>
                <w:szCs w:val="16"/>
              </w:rPr>
            </w:pPr>
          </w:p>
        </w:tc>
        <w:tc>
          <w:tcPr>
            <w:tcW w:w="851" w:type="dxa"/>
            <w:shd w:val="clear" w:color="auto" w:fill="auto"/>
            <w:noWrap/>
            <w:vAlign w:val="bottom"/>
          </w:tcPr>
          <w:p w14:paraId="4E773447" w14:textId="77777777" w:rsidR="00B84946" w:rsidRPr="001E6F44" w:rsidRDefault="00B84946" w:rsidP="00B84946">
            <w:pPr>
              <w:ind w:firstLine="0"/>
              <w:rPr>
                <w:sz w:val="16"/>
                <w:szCs w:val="16"/>
              </w:rPr>
            </w:pPr>
          </w:p>
        </w:tc>
        <w:tc>
          <w:tcPr>
            <w:tcW w:w="709" w:type="dxa"/>
            <w:shd w:val="clear" w:color="auto" w:fill="auto"/>
            <w:noWrap/>
            <w:vAlign w:val="bottom"/>
          </w:tcPr>
          <w:p w14:paraId="4E1D599D" w14:textId="77777777" w:rsidR="00B84946" w:rsidRPr="001E6F44" w:rsidRDefault="00B84946" w:rsidP="00B84946">
            <w:pPr>
              <w:ind w:firstLine="0"/>
              <w:rPr>
                <w:sz w:val="16"/>
                <w:szCs w:val="16"/>
              </w:rPr>
            </w:pPr>
          </w:p>
        </w:tc>
        <w:tc>
          <w:tcPr>
            <w:tcW w:w="603" w:type="dxa"/>
            <w:shd w:val="clear" w:color="auto" w:fill="auto"/>
            <w:noWrap/>
            <w:vAlign w:val="bottom"/>
          </w:tcPr>
          <w:p w14:paraId="5703C35C" w14:textId="77777777" w:rsidR="00B84946" w:rsidRPr="001E6F44" w:rsidRDefault="00B84946" w:rsidP="00B84946">
            <w:pPr>
              <w:ind w:firstLine="0"/>
              <w:rPr>
                <w:sz w:val="16"/>
                <w:szCs w:val="16"/>
              </w:rPr>
            </w:pPr>
          </w:p>
        </w:tc>
        <w:tc>
          <w:tcPr>
            <w:tcW w:w="814" w:type="dxa"/>
            <w:shd w:val="clear" w:color="auto" w:fill="auto"/>
            <w:noWrap/>
            <w:vAlign w:val="bottom"/>
          </w:tcPr>
          <w:p w14:paraId="466A8CC5" w14:textId="77777777" w:rsidR="00B84946" w:rsidRPr="001E6F44" w:rsidRDefault="00B84946" w:rsidP="00B84946">
            <w:pPr>
              <w:ind w:firstLine="0"/>
              <w:rPr>
                <w:sz w:val="16"/>
                <w:szCs w:val="16"/>
              </w:rPr>
            </w:pPr>
          </w:p>
        </w:tc>
        <w:tc>
          <w:tcPr>
            <w:tcW w:w="850" w:type="dxa"/>
            <w:shd w:val="clear" w:color="auto" w:fill="auto"/>
            <w:noWrap/>
            <w:vAlign w:val="bottom"/>
          </w:tcPr>
          <w:p w14:paraId="00A72E13" w14:textId="77777777" w:rsidR="00B84946" w:rsidRPr="001E6F44" w:rsidRDefault="00B84946" w:rsidP="00B84946">
            <w:pPr>
              <w:ind w:firstLine="0"/>
              <w:rPr>
                <w:sz w:val="16"/>
                <w:szCs w:val="16"/>
              </w:rPr>
            </w:pPr>
          </w:p>
        </w:tc>
        <w:tc>
          <w:tcPr>
            <w:tcW w:w="709" w:type="dxa"/>
            <w:shd w:val="clear" w:color="auto" w:fill="auto"/>
            <w:noWrap/>
            <w:vAlign w:val="bottom"/>
          </w:tcPr>
          <w:p w14:paraId="289F2D7A" w14:textId="77777777" w:rsidR="00B84946" w:rsidRPr="001E6F44" w:rsidRDefault="00B84946" w:rsidP="00B84946">
            <w:pPr>
              <w:ind w:firstLine="0"/>
              <w:rPr>
                <w:sz w:val="16"/>
                <w:szCs w:val="16"/>
              </w:rPr>
            </w:pPr>
          </w:p>
        </w:tc>
        <w:tc>
          <w:tcPr>
            <w:tcW w:w="851" w:type="dxa"/>
            <w:shd w:val="clear" w:color="auto" w:fill="auto"/>
            <w:noWrap/>
            <w:vAlign w:val="bottom"/>
          </w:tcPr>
          <w:p w14:paraId="7DA058FD" w14:textId="77777777" w:rsidR="00B84946" w:rsidRPr="001E6F44" w:rsidRDefault="00B84946" w:rsidP="00B84946">
            <w:pPr>
              <w:ind w:firstLine="0"/>
              <w:rPr>
                <w:sz w:val="16"/>
                <w:szCs w:val="16"/>
              </w:rPr>
            </w:pPr>
          </w:p>
        </w:tc>
        <w:tc>
          <w:tcPr>
            <w:tcW w:w="708" w:type="dxa"/>
            <w:shd w:val="clear" w:color="auto" w:fill="auto"/>
            <w:noWrap/>
            <w:vAlign w:val="bottom"/>
          </w:tcPr>
          <w:p w14:paraId="0B82EC0B" w14:textId="77777777" w:rsidR="00B84946" w:rsidRPr="001E6F44" w:rsidRDefault="00B84946" w:rsidP="00B84946">
            <w:pPr>
              <w:ind w:firstLine="0"/>
              <w:rPr>
                <w:sz w:val="16"/>
                <w:szCs w:val="16"/>
              </w:rPr>
            </w:pPr>
          </w:p>
        </w:tc>
        <w:tc>
          <w:tcPr>
            <w:tcW w:w="709" w:type="dxa"/>
            <w:shd w:val="clear" w:color="auto" w:fill="auto"/>
            <w:noWrap/>
            <w:vAlign w:val="bottom"/>
          </w:tcPr>
          <w:p w14:paraId="38A6231C" w14:textId="77777777" w:rsidR="00B84946" w:rsidRPr="001E6F44" w:rsidRDefault="00B84946" w:rsidP="00B84946">
            <w:pPr>
              <w:ind w:firstLine="0"/>
              <w:rPr>
                <w:sz w:val="16"/>
                <w:szCs w:val="16"/>
              </w:rPr>
            </w:pPr>
          </w:p>
        </w:tc>
      </w:tr>
      <w:tr w:rsidR="001E6F44" w:rsidRPr="001E6F44" w14:paraId="2C88A2A4" w14:textId="77777777" w:rsidTr="00DD5F28">
        <w:trPr>
          <w:trHeight w:val="300"/>
        </w:trPr>
        <w:tc>
          <w:tcPr>
            <w:tcW w:w="988" w:type="dxa"/>
            <w:vMerge w:val="restart"/>
            <w:shd w:val="clear" w:color="auto" w:fill="auto"/>
            <w:vAlign w:val="center"/>
          </w:tcPr>
          <w:p w14:paraId="366C05FB" w14:textId="4D1AEF64" w:rsidR="00B84946" w:rsidRPr="001E6F44" w:rsidRDefault="00B84946" w:rsidP="00B84946">
            <w:pPr>
              <w:ind w:firstLine="0"/>
              <w:rPr>
                <w:b/>
                <w:bCs/>
                <w:sz w:val="16"/>
                <w:szCs w:val="16"/>
              </w:rPr>
            </w:pPr>
            <w:r w:rsidRPr="001E6F44">
              <w:rPr>
                <w:b/>
                <w:bCs/>
                <w:sz w:val="16"/>
                <w:szCs w:val="16"/>
              </w:rPr>
              <w:t>Macroarea</w:t>
            </w:r>
          </w:p>
        </w:tc>
        <w:tc>
          <w:tcPr>
            <w:tcW w:w="8933" w:type="dxa"/>
            <w:gridSpan w:val="12"/>
            <w:shd w:val="clear" w:color="auto" w:fill="auto"/>
            <w:noWrap/>
            <w:vAlign w:val="bottom"/>
          </w:tcPr>
          <w:p w14:paraId="692E33DD" w14:textId="4A161B1C" w:rsidR="00B84946" w:rsidRPr="001E6F44" w:rsidRDefault="00B84946" w:rsidP="00B84946">
            <w:pPr>
              <w:ind w:firstLine="0"/>
              <w:rPr>
                <w:b/>
                <w:bCs/>
                <w:sz w:val="16"/>
                <w:szCs w:val="16"/>
              </w:rPr>
            </w:pPr>
            <w:r w:rsidRPr="001E6F44">
              <w:rPr>
                <w:b/>
                <w:bCs/>
                <w:sz w:val="16"/>
                <w:szCs w:val="16"/>
              </w:rPr>
              <w:t>MODELLO 5/2020 - Redditi dichiarati anno 2019</w:t>
            </w:r>
          </w:p>
        </w:tc>
      </w:tr>
      <w:tr w:rsidR="001E6F44" w:rsidRPr="001E6F44" w14:paraId="5C7D3B95" w14:textId="77777777" w:rsidTr="00DD5F28">
        <w:trPr>
          <w:trHeight w:val="288"/>
        </w:trPr>
        <w:tc>
          <w:tcPr>
            <w:tcW w:w="988" w:type="dxa"/>
            <w:vMerge/>
            <w:vAlign w:val="center"/>
          </w:tcPr>
          <w:p w14:paraId="10D44300" w14:textId="77777777" w:rsidR="00B84946" w:rsidRPr="001E6F44" w:rsidRDefault="00B84946" w:rsidP="00B84946">
            <w:pPr>
              <w:ind w:firstLine="0"/>
              <w:rPr>
                <w:b/>
                <w:bCs/>
                <w:sz w:val="16"/>
                <w:szCs w:val="16"/>
              </w:rPr>
            </w:pPr>
          </w:p>
        </w:tc>
        <w:tc>
          <w:tcPr>
            <w:tcW w:w="2126" w:type="dxa"/>
            <w:gridSpan w:val="3"/>
            <w:shd w:val="clear" w:color="auto" w:fill="auto"/>
            <w:noWrap/>
            <w:vAlign w:val="bottom"/>
          </w:tcPr>
          <w:p w14:paraId="3A1B0D2D" w14:textId="16242584" w:rsidR="00B84946" w:rsidRPr="001E6F44" w:rsidRDefault="00955A9E" w:rsidP="00B84946">
            <w:pPr>
              <w:ind w:firstLine="0"/>
              <w:rPr>
                <w:b/>
                <w:bCs/>
                <w:sz w:val="16"/>
                <w:szCs w:val="16"/>
              </w:rPr>
            </w:pPr>
            <w:r w:rsidRPr="001E6F44">
              <w:rPr>
                <w:b/>
                <w:bCs/>
                <w:sz w:val="16"/>
                <w:szCs w:val="16"/>
              </w:rPr>
              <w:t>NUMERO</w:t>
            </w:r>
          </w:p>
        </w:tc>
        <w:tc>
          <w:tcPr>
            <w:tcW w:w="2163" w:type="dxa"/>
            <w:gridSpan w:val="3"/>
            <w:shd w:val="clear" w:color="auto" w:fill="auto"/>
            <w:noWrap/>
            <w:vAlign w:val="bottom"/>
          </w:tcPr>
          <w:p w14:paraId="3AD53756" w14:textId="7B5C11CF" w:rsidR="00B84946" w:rsidRPr="001E6F44" w:rsidRDefault="00955A9E" w:rsidP="00B84946">
            <w:pPr>
              <w:ind w:firstLine="0"/>
              <w:rPr>
                <w:b/>
                <w:bCs/>
                <w:sz w:val="16"/>
                <w:szCs w:val="16"/>
              </w:rPr>
            </w:pPr>
            <w:r w:rsidRPr="001E6F44">
              <w:rPr>
                <w:b/>
                <w:bCs/>
                <w:sz w:val="16"/>
                <w:szCs w:val="16"/>
              </w:rPr>
              <w:t>ETÀ MEDIA</w:t>
            </w:r>
          </w:p>
        </w:tc>
        <w:tc>
          <w:tcPr>
            <w:tcW w:w="2373" w:type="dxa"/>
            <w:gridSpan w:val="3"/>
            <w:shd w:val="clear" w:color="auto" w:fill="auto"/>
            <w:noWrap/>
            <w:vAlign w:val="bottom"/>
          </w:tcPr>
          <w:p w14:paraId="20B8BCBB" w14:textId="54A93B7D" w:rsidR="00B84946" w:rsidRPr="001E6F44" w:rsidRDefault="00955A9E" w:rsidP="00B84946">
            <w:pPr>
              <w:ind w:firstLine="0"/>
              <w:rPr>
                <w:b/>
                <w:bCs/>
                <w:sz w:val="16"/>
                <w:szCs w:val="16"/>
              </w:rPr>
            </w:pPr>
            <w:r w:rsidRPr="001E6F44">
              <w:rPr>
                <w:b/>
                <w:bCs/>
                <w:sz w:val="16"/>
                <w:szCs w:val="16"/>
              </w:rPr>
              <w:t>REDDITO IRPEF MEDIO</w:t>
            </w:r>
          </w:p>
        </w:tc>
        <w:tc>
          <w:tcPr>
            <w:tcW w:w="2268" w:type="dxa"/>
            <w:gridSpan w:val="3"/>
            <w:shd w:val="clear" w:color="auto" w:fill="auto"/>
            <w:noWrap/>
            <w:vAlign w:val="bottom"/>
          </w:tcPr>
          <w:p w14:paraId="6A2D0748" w14:textId="1D5EB096" w:rsidR="00B84946" w:rsidRPr="001E6F44" w:rsidRDefault="00955A9E" w:rsidP="00B84946">
            <w:pPr>
              <w:ind w:firstLine="0"/>
              <w:rPr>
                <w:b/>
                <w:bCs/>
                <w:sz w:val="16"/>
                <w:szCs w:val="16"/>
              </w:rPr>
            </w:pPr>
            <w:r w:rsidRPr="001E6F44">
              <w:rPr>
                <w:b/>
                <w:bCs/>
                <w:sz w:val="16"/>
                <w:szCs w:val="16"/>
              </w:rPr>
              <w:t>VOLUME IVA MEDIO</w:t>
            </w:r>
          </w:p>
        </w:tc>
      </w:tr>
      <w:tr w:rsidR="001E6F44" w:rsidRPr="001E6F44" w14:paraId="2CF6FB45" w14:textId="77777777" w:rsidTr="00DD5F28">
        <w:trPr>
          <w:trHeight w:val="288"/>
        </w:trPr>
        <w:tc>
          <w:tcPr>
            <w:tcW w:w="988" w:type="dxa"/>
            <w:vMerge/>
            <w:vAlign w:val="center"/>
          </w:tcPr>
          <w:p w14:paraId="4B63A895" w14:textId="77777777" w:rsidR="00B84946" w:rsidRPr="001E6F44" w:rsidRDefault="00B84946" w:rsidP="00B84946">
            <w:pPr>
              <w:ind w:firstLine="0"/>
              <w:rPr>
                <w:b/>
                <w:bCs/>
                <w:sz w:val="16"/>
                <w:szCs w:val="16"/>
              </w:rPr>
            </w:pPr>
          </w:p>
        </w:tc>
        <w:tc>
          <w:tcPr>
            <w:tcW w:w="780" w:type="dxa"/>
            <w:shd w:val="clear" w:color="auto" w:fill="auto"/>
            <w:noWrap/>
            <w:vAlign w:val="center"/>
          </w:tcPr>
          <w:p w14:paraId="494733B8" w14:textId="2D2D1FE2" w:rsidR="00B84946" w:rsidRPr="001E6F44" w:rsidRDefault="00B84946" w:rsidP="00B84946">
            <w:pPr>
              <w:ind w:firstLine="0"/>
              <w:rPr>
                <w:b/>
                <w:bCs/>
                <w:i/>
                <w:iCs/>
                <w:sz w:val="16"/>
                <w:szCs w:val="16"/>
              </w:rPr>
            </w:pPr>
            <w:r w:rsidRPr="001E6F44">
              <w:rPr>
                <w:b/>
                <w:bCs/>
                <w:i/>
                <w:iCs/>
                <w:sz w:val="16"/>
                <w:szCs w:val="16"/>
              </w:rPr>
              <w:t xml:space="preserve"> Femmine</w:t>
            </w:r>
          </w:p>
        </w:tc>
        <w:tc>
          <w:tcPr>
            <w:tcW w:w="665" w:type="dxa"/>
            <w:shd w:val="clear" w:color="auto" w:fill="auto"/>
            <w:noWrap/>
            <w:vAlign w:val="center"/>
          </w:tcPr>
          <w:p w14:paraId="4B9800A5" w14:textId="4250B499" w:rsidR="00B84946" w:rsidRPr="001E6F44" w:rsidRDefault="00B84946" w:rsidP="00B84946">
            <w:pPr>
              <w:ind w:firstLine="0"/>
              <w:rPr>
                <w:b/>
                <w:bCs/>
                <w:i/>
                <w:iCs/>
                <w:sz w:val="16"/>
                <w:szCs w:val="16"/>
              </w:rPr>
            </w:pPr>
            <w:r w:rsidRPr="001E6F44">
              <w:rPr>
                <w:b/>
                <w:bCs/>
                <w:i/>
                <w:iCs/>
                <w:sz w:val="16"/>
                <w:szCs w:val="16"/>
              </w:rPr>
              <w:t>Maschi</w:t>
            </w:r>
          </w:p>
        </w:tc>
        <w:tc>
          <w:tcPr>
            <w:tcW w:w="681" w:type="dxa"/>
            <w:shd w:val="clear" w:color="auto" w:fill="auto"/>
            <w:noWrap/>
            <w:vAlign w:val="center"/>
          </w:tcPr>
          <w:p w14:paraId="215D9BE0" w14:textId="23EC7BA8" w:rsidR="00B84946" w:rsidRPr="001E6F44" w:rsidRDefault="00B84946" w:rsidP="00B84946">
            <w:pPr>
              <w:ind w:firstLine="0"/>
              <w:rPr>
                <w:b/>
                <w:bCs/>
                <w:i/>
                <w:iCs/>
                <w:sz w:val="16"/>
                <w:szCs w:val="16"/>
              </w:rPr>
            </w:pPr>
            <w:r w:rsidRPr="001E6F44">
              <w:rPr>
                <w:b/>
                <w:bCs/>
                <w:i/>
                <w:iCs/>
                <w:sz w:val="16"/>
                <w:szCs w:val="16"/>
              </w:rPr>
              <w:t>Totale</w:t>
            </w:r>
          </w:p>
        </w:tc>
        <w:tc>
          <w:tcPr>
            <w:tcW w:w="851" w:type="dxa"/>
            <w:shd w:val="clear" w:color="auto" w:fill="auto"/>
            <w:noWrap/>
            <w:vAlign w:val="center"/>
          </w:tcPr>
          <w:p w14:paraId="1F31A35D" w14:textId="2B7ADFE7" w:rsidR="00B84946" w:rsidRPr="001E6F44" w:rsidRDefault="00B84946" w:rsidP="00B84946">
            <w:pPr>
              <w:ind w:firstLine="0"/>
              <w:rPr>
                <w:b/>
                <w:bCs/>
                <w:i/>
                <w:iCs/>
                <w:sz w:val="16"/>
                <w:szCs w:val="16"/>
              </w:rPr>
            </w:pPr>
            <w:r w:rsidRPr="001E6F44">
              <w:rPr>
                <w:b/>
                <w:bCs/>
                <w:i/>
                <w:iCs/>
                <w:sz w:val="16"/>
                <w:szCs w:val="16"/>
              </w:rPr>
              <w:t xml:space="preserve"> Femmine</w:t>
            </w:r>
          </w:p>
        </w:tc>
        <w:tc>
          <w:tcPr>
            <w:tcW w:w="709" w:type="dxa"/>
            <w:shd w:val="clear" w:color="auto" w:fill="auto"/>
            <w:noWrap/>
            <w:vAlign w:val="center"/>
          </w:tcPr>
          <w:p w14:paraId="4E54E919" w14:textId="576A7E44" w:rsidR="00B84946" w:rsidRPr="001E6F44" w:rsidRDefault="00B84946" w:rsidP="00B84946">
            <w:pPr>
              <w:ind w:firstLine="0"/>
              <w:rPr>
                <w:b/>
                <w:bCs/>
                <w:i/>
                <w:iCs/>
                <w:sz w:val="16"/>
                <w:szCs w:val="16"/>
              </w:rPr>
            </w:pPr>
            <w:r w:rsidRPr="001E6F44">
              <w:rPr>
                <w:b/>
                <w:bCs/>
                <w:i/>
                <w:iCs/>
                <w:sz w:val="16"/>
                <w:szCs w:val="16"/>
              </w:rPr>
              <w:t>Maschi</w:t>
            </w:r>
          </w:p>
        </w:tc>
        <w:tc>
          <w:tcPr>
            <w:tcW w:w="603" w:type="dxa"/>
            <w:shd w:val="clear" w:color="auto" w:fill="auto"/>
            <w:noWrap/>
            <w:vAlign w:val="center"/>
          </w:tcPr>
          <w:p w14:paraId="2A7F3468" w14:textId="18CEFA71" w:rsidR="00B84946" w:rsidRPr="001E6F44" w:rsidRDefault="00B84946" w:rsidP="00B84946">
            <w:pPr>
              <w:ind w:firstLine="0"/>
              <w:rPr>
                <w:b/>
                <w:bCs/>
                <w:i/>
                <w:iCs/>
                <w:sz w:val="16"/>
                <w:szCs w:val="16"/>
              </w:rPr>
            </w:pPr>
            <w:r w:rsidRPr="001E6F44">
              <w:rPr>
                <w:b/>
                <w:bCs/>
                <w:i/>
                <w:iCs/>
                <w:sz w:val="16"/>
                <w:szCs w:val="16"/>
              </w:rPr>
              <w:t>Totale</w:t>
            </w:r>
          </w:p>
        </w:tc>
        <w:tc>
          <w:tcPr>
            <w:tcW w:w="814" w:type="dxa"/>
            <w:shd w:val="clear" w:color="auto" w:fill="auto"/>
            <w:noWrap/>
            <w:vAlign w:val="center"/>
          </w:tcPr>
          <w:p w14:paraId="6D0A48D4" w14:textId="068E368A" w:rsidR="00B84946" w:rsidRPr="001E6F44" w:rsidRDefault="00B84946" w:rsidP="00B84946">
            <w:pPr>
              <w:ind w:firstLine="0"/>
              <w:rPr>
                <w:b/>
                <w:bCs/>
                <w:i/>
                <w:iCs/>
                <w:sz w:val="16"/>
                <w:szCs w:val="16"/>
              </w:rPr>
            </w:pPr>
            <w:r w:rsidRPr="001E6F44">
              <w:rPr>
                <w:b/>
                <w:bCs/>
                <w:i/>
                <w:iCs/>
                <w:sz w:val="16"/>
                <w:szCs w:val="16"/>
              </w:rPr>
              <w:t xml:space="preserve"> Femmine</w:t>
            </w:r>
          </w:p>
        </w:tc>
        <w:tc>
          <w:tcPr>
            <w:tcW w:w="850" w:type="dxa"/>
            <w:shd w:val="clear" w:color="auto" w:fill="auto"/>
            <w:noWrap/>
            <w:vAlign w:val="center"/>
          </w:tcPr>
          <w:p w14:paraId="3E98DF0F" w14:textId="3CD305B1" w:rsidR="00B84946" w:rsidRPr="001E6F44" w:rsidRDefault="00B84946" w:rsidP="00B84946">
            <w:pPr>
              <w:ind w:firstLine="0"/>
              <w:rPr>
                <w:b/>
                <w:bCs/>
                <w:i/>
                <w:iCs/>
                <w:sz w:val="16"/>
                <w:szCs w:val="16"/>
              </w:rPr>
            </w:pPr>
            <w:r w:rsidRPr="001E6F44">
              <w:rPr>
                <w:b/>
                <w:bCs/>
                <w:i/>
                <w:iCs/>
                <w:sz w:val="16"/>
                <w:szCs w:val="16"/>
              </w:rPr>
              <w:t>Maschi</w:t>
            </w:r>
          </w:p>
        </w:tc>
        <w:tc>
          <w:tcPr>
            <w:tcW w:w="709" w:type="dxa"/>
            <w:shd w:val="clear" w:color="auto" w:fill="auto"/>
            <w:noWrap/>
            <w:vAlign w:val="center"/>
          </w:tcPr>
          <w:p w14:paraId="09B2079D" w14:textId="7BC48298" w:rsidR="00B84946" w:rsidRPr="001E6F44" w:rsidRDefault="00B84946" w:rsidP="00B84946">
            <w:pPr>
              <w:ind w:firstLine="0"/>
              <w:rPr>
                <w:b/>
                <w:bCs/>
                <w:i/>
                <w:iCs/>
                <w:sz w:val="16"/>
                <w:szCs w:val="16"/>
              </w:rPr>
            </w:pPr>
            <w:r w:rsidRPr="001E6F44">
              <w:rPr>
                <w:b/>
                <w:bCs/>
                <w:i/>
                <w:iCs/>
                <w:sz w:val="16"/>
                <w:szCs w:val="16"/>
              </w:rPr>
              <w:t>Totale</w:t>
            </w:r>
          </w:p>
        </w:tc>
        <w:tc>
          <w:tcPr>
            <w:tcW w:w="851" w:type="dxa"/>
            <w:shd w:val="clear" w:color="auto" w:fill="auto"/>
            <w:noWrap/>
            <w:vAlign w:val="center"/>
          </w:tcPr>
          <w:p w14:paraId="0DDAB841" w14:textId="222836A1" w:rsidR="00B84946" w:rsidRPr="001E6F44" w:rsidRDefault="00B84946" w:rsidP="00B84946">
            <w:pPr>
              <w:ind w:firstLine="0"/>
              <w:rPr>
                <w:b/>
                <w:bCs/>
                <w:i/>
                <w:iCs/>
                <w:sz w:val="16"/>
                <w:szCs w:val="16"/>
              </w:rPr>
            </w:pPr>
            <w:r w:rsidRPr="001E6F44">
              <w:rPr>
                <w:b/>
                <w:bCs/>
                <w:i/>
                <w:iCs/>
                <w:sz w:val="16"/>
                <w:szCs w:val="16"/>
              </w:rPr>
              <w:t xml:space="preserve"> Femmine</w:t>
            </w:r>
          </w:p>
        </w:tc>
        <w:tc>
          <w:tcPr>
            <w:tcW w:w="708" w:type="dxa"/>
            <w:shd w:val="clear" w:color="auto" w:fill="auto"/>
            <w:noWrap/>
            <w:vAlign w:val="center"/>
          </w:tcPr>
          <w:p w14:paraId="1ADB3B28" w14:textId="7802E56B" w:rsidR="00B84946" w:rsidRPr="001E6F44" w:rsidRDefault="00B84946" w:rsidP="00B84946">
            <w:pPr>
              <w:ind w:firstLine="0"/>
              <w:rPr>
                <w:b/>
                <w:bCs/>
                <w:i/>
                <w:iCs/>
                <w:sz w:val="16"/>
                <w:szCs w:val="16"/>
              </w:rPr>
            </w:pPr>
            <w:r w:rsidRPr="001E6F44">
              <w:rPr>
                <w:b/>
                <w:bCs/>
                <w:i/>
                <w:iCs/>
                <w:sz w:val="16"/>
                <w:szCs w:val="16"/>
              </w:rPr>
              <w:t>Maschi</w:t>
            </w:r>
          </w:p>
        </w:tc>
        <w:tc>
          <w:tcPr>
            <w:tcW w:w="709" w:type="dxa"/>
            <w:shd w:val="clear" w:color="auto" w:fill="auto"/>
            <w:noWrap/>
            <w:vAlign w:val="center"/>
          </w:tcPr>
          <w:p w14:paraId="67792114" w14:textId="03C0016A" w:rsidR="00B84946" w:rsidRPr="001E6F44" w:rsidRDefault="00B84946" w:rsidP="00B84946">
            <w:pPr>
              <w:ind w:firstLine="0"/>
              <w:rPr>
                <w:b/>
                <w:bCs/>
                <w:i/>
                <w:iCs/>
                <w:sz w:val="16"/>
                <w:szCs w:val="16"/>
              </w:rPr>
            </w:pPr>
            <w:r w:rsidRPr="001E6F44">
              <w:rPr>
                <w:b/>
                <w:bCs/>
                <w:i/>
                <w:iCs/>
                <w:sz w:val="16"/>
                <w:szCs w:val="16"/>
              </w:rPr>
              <w:t>Totale</w:t>
            </w:r>
          </w:p>
        </w:tc>
      </w:tr>
      <w:tr w:rsidR="001E6F44" w:rsidRPr="001E6F44" w14:paraId="2986D840" w14:textId="77777777" w:rsidTr="00DD5F28">
        <w:trPr>
          <w:trHeight w:val="330"/>
        </w:trPr>
        <w:tc>
          <w:tcPr>
            <w:tcW w:w="988" w:type="dxa"/>
            <w:shd w:val="clear" w:color="auto" w:fill="auto"/>
            <w:noWrap/>
            <w:vAlign w:val="bottom"/>
          </w:tcPr>
          <w:p w14:paraId="1A125B56" w14:textId="700F7C7E" w:rsidR="00B84946" w:rsidRPr="001E6F44" w:rsidRDefault="00B84946" w:rsidP="00B84946">
            <w:pPr>
              <w:ind w:firstLine="0"/>
              <w:rPr>
                <w:b/>
                <w:bCs/>
                <w:sz w:val="16"/>
                <w:szCs w:val="16"/>
              </w:rPr>
            </w:pPr>
            <w:r w:rsidRPr="001E6F44">
              <w:rPr>
                <w:b/>
                <w:bCs/>
                <w:sz w:val="16"/>
                <w:szCs w:val="16"/>
              </w:rPr>
              <w:t xml:space="preserve"> NORD </w:t>
            </w:r>
          </w:p>
        </w:tc>
        <w:tc>
          <w:tcPr>
            <w:tcW w:w="780" w:type="dxa"/>
            <w:shd w:val="clear" w:color="auto" w:fill="auto"/>
            <w:noWrap/>
            <w:vAlign w:val="bottom"/>
          </w:tcPr>
          <w:p w14:paraId="4D46C0D7" w14:textId="26323B0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4.883 </w:t>
            </w:r>
          </w:p>
        </w:tc>
        <w:tc>
          <w:tcPr>
            <w:tcW w:w="665" w:type="dxa"/>
            <w:shd w:val="clear" w:color="auto" w:fill="auto"/>
            <w:noWrap/>
            <w:vAlign w:val="bottom"/>
          </w:tcPr>
          <w:p w14:paraId="2E60E6B3" w14:textId="40AAD0A7"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2.852 </w:t>
            </w:r>
          </w:p>
        </w:tc>
        <w:tc>
          <w:tcPr>
            <w:tcW w:w="681" w:type="dxa"/>
            <w:shd w:val="clear" w:color="auto" w:fill="auto"/>
            <w:noWrap/>
            <w:vAlign w:val="bottom"/>
          </w:tcPr>
          <w:p w14:paraId="567F3EC3" w14:textId="2AA2630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7.735 </w:t>
            </w:r>
          </w:p>
        </w:tc>
        <w:tc>
          <w:tcPr>
            <w:tcW w:w="851" w:type="dxa"/>
            <w:shd w:val="clear" w:color="auto" w:fill="auto"/>
            <w:noWrap/>
            <w:vAlign w:val="bottom"/>
          </w:tcPr>
          <w:p w14:paraId="6A97A198" w14:textId="3170C418" w:rsidR="00B84946" w:rsidRPr="001E6F44" w:rsidRDefault="00B84946" w:rsidP="00B84946">
            <w:pPr>
              <w:ind w:firstLine="0"/>
              <w:rPr>
                <w:sz w:val="16"/>
                <w:szCs w:val="16"/>
              </w:rPr>
            </w:pPr>
            <w:r w:rsidRPr="001E6F44">
              <w:rPr>
                <w:sz w:val="16"/>
                <w:szCs w:val="16"/>
              </w:rPr>
              <w:t xml:space="preserve">37,5 </w:t>
            </w:r>
          </w:p>
        </w:tc>
        <w:tc>
          <w:tcPr>
            <w:tcW w:w="709" w:type="dxa"/>
            <w:shd w:val="clear" w:color="auto" w:fill="auto"/>
            <w:noWrap/>
            <w:vAlign w:val="bottom"/>
          </w:tcPr>
          <w:p w14:paraId="561F2D7E" w14:textId="632C316B" w:rsidR="00B84946" w:rsidRPr="001E6F44" w:rsidRDefault="00B84946" w:rsidP="00B84946">
            <w:pPr>
              <w:ind w:firstLine="0"/>
              <w:rPr>
                <w:sz w:val="16"/>
                <w:szCs w:val="16"/>
              </w:rPr>
            </w:pPr>
            <w:r w:rsidRPr="001E6F44">
              <w:rPr>
                <w:sz w:val="16"/>
                <w:szCs w:val="16"/>
              </w:rPr>
              <w:t xml:space="preserve">37,4 </w:t>
            </w:r>
          </w:p>
        </w:tc>
        <w:tc>
          <w:tcPr>
            <w:tcW w:w="603" w:type="dxa"/>
            <w:shd w:val="clear" w:color="auto" w:fill="auto"/>
            <w:noWrap/>
            <w:vAlign w:val="bottom"/>
          </w:tcPr>
          <w:p w14:paraId="05211C7C" w14:textId="5F19284E" w:rsidR="00B84946" w:rsidRPr="001E6F44" w:rsidRDefault="00B84946" w:rsidP="00B84946">
            <w:pPr>
              <w:ind w:firstLine="0"/>
              <w:rPr>
                <w:sz w:val="16"/>
                <w:szCs w:val="16"/>
              </w:rPr>
            </w:pPr>
            <w:r w:rsidRPr="001E6F44">
              <w:rPr>
                <w:sz w:val="16"/>
                <w:szCs w:val="16"/>
              </w:rPr>
              <w:t xml:space="preserve">37,5 </w:t>
            </w:r>
          </w:p>
        </w:tc>
        <w:tc>
          <w:tcPr>
            <w:tcW w:w="814" w:type="dxa"/>
            <w:shd w:val="clear" w:color="auto" w:fill="auto"/>
            <w:noWrap/>
            <w:vAlign w:val="bottom"/>
          </w:tcPr>
          <w:p w14:paraId="624E6F20" w14:textId="0B47DDEB"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30.058 </w:t>
            </w:r>
          </w:p>
        </w:tc>
        <w:tc>
          <w:tcPr>
            <w:tcW w:w="850" w:type="dxa"/>
            <w:shd w:val="clear" w:color="auto" w:fill="auto"/>
            <w:noWrap/>
            <w:vAlign w:val="bottom"/>
          </w:tcPr>
          <w:p w14:paraId="760A13A9" w14:textId="2B9E1330"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56.435 </w:t>
            </w:r>
          </w:p>
        </w:tc>
        <w:tc>
          <w:tcPr>
            <w:tcW w:w="709" w:type="dxa"/>
            <w:shd w:val="clear" w:color="auto" w:fill="auto"/>
            <w:noWrap/>
            <w:vAlign w:val="bottom"/>
          </w:tcPr>
          <w:p w14:paraId="7BA12FF4" w14:textId="78BFF67A"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39.784 </w:t>
            </w:r>
          </w:p>
        </w:tc>
        <w:tc>
          <w:tcPr>
            <w:tcW w:w="851" w:type="dxa"/>
            <w:shd w:val="clear" w:color="auto" w:fill="auto"/>
            <w:noWrap/>
            <w:vAlign w:val="bottom"/>
          </w:tcPr>
          <w:p w14:paraId="71B9A3B1" w14:textId="5D246E01"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35.619 </w:t>
            </w:r>
          </w:p>
        </w:tc>
        <w:tc>
          <w:tcPr>
            <w:tcW w:w="708" w:type="dxa"/>
            <w:shd w:val="clear" w:color="auto" w:fill="auto"/>
            <w:noWrap/>
            <w:vAlign w:val="bottom"/>
          </w:tcPr>
          <w:p w14:paraId="79C9A779" w14:textId="756BA70B"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70.201 </w:t>
            </w:r>
          </w:p>
        </w:tc>
        <w:tc>
          <w:tcPr>
            <w:tcW w:w="709" w:type="dxa"/>
            <w:shd w:val="clear" w:color="auto" w:fill="auto"/>
            <w:noWrap/>
            <w:vAlign w:val="bottom"/>
          </w:tcPr>
          <w:p w14:paraId="482AB5A2" w14:textId="5292AD82"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48.370 </w:t>
            </w:r>
          </w:p>
        </w:tc>
      </w:tr>
      <w:tr w:rsidR="001E6F44" w:rsidRPr="001E6F44" w14:paraId="1D824270" w14:textId="77777777" w:rsidTr="00DD5F28">
        <w:trPr>
          <w:trHeight w:val="330"/>
        </w:trPr>
        <w:tc>
          <w:tcPr>
            <w:tcW w:w="988" w:type="dxa"/>
            <w:shd w:val="clear" w:color="auto" w:fill="auto"/>
            <w:noWrap/>
            <w:vAlign w:val="bottom"/>
          </w:tcPr>
          <w:p w14:paraId="3522E545" w14:textId="3BA7C577" w:rsidR="00B84946" w:rsidRPr="001E6F44" w:rsidRDefault="00B84946" w:rsidP="00B84946">
            <w:pPr>
              <w:ind w:firstLine="0"/>
              <w:rPr>
                <w:b/>
                <w:bCs/>
                <w:sz w:val="16"/>
                <w:szCs w:val="16"/>
              </w:rPr>
            </w:pPr>
            <w:r w:rsidRPr="001E6F44">
              <w:rPr>
                <w:b/>
                <w:bCs/>
                <w:sz w:val="16"/>
                <w:szCs w:val="16"/>
              </w:rPr>
              <w:t xml:space="preserve"> CENTRO </w:t>
            </w:r>
          </w:p>
        </w:tc>
        <w:tc>
          <w:tcPr>
            <w:tcW w:w="780" w:type="dxa"/>
            <w:shd w:val="clear" w:color="auto" w:fill="auto"/>
            <w:noWrap/>
            <w:vAlign w:val="bottom"/>
          </w:tcPr>
          <w:p w14:paraId="16C24FA0" w14:textId="4087FAA8"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1.895 </w:t>
            </w:r>
          </w:p>
        </w:tc>
        <w:tc>
          <w:tcPr>
            <w:tcW w:w="665" w:type="dxa"/>
            <w:shd w:val="clear" w:color="auto" w:fill="auto"/>
            <w:noWrap/>
            <w:vAlign w:val="bottom"/>
          </w:tcPr>
          <w:p w14:paraId="37757282" w14:textId="0DE1CB80"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1.056 </w:t>
            </w:r>
          </w:p>
        </w:tc>
        <w:tc>
          <w:tcPr>
            <w:tcW w:w="681" w:type="dxa"/>
            <w:shd w:val="clear" w:color="auto" w:fill="auto"/>
            <w:noWrap/>
            <w:vAlign w:val="bottom"/>
          </w:tcPr>
          <w:p w14:paraId="2FB6C6B6" w14:textId="1F05F42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2.951 </w:t>
            </w:r>
          </w:p>
        </w:tc>
        <w:tc>
          <w:tcPr>
            <w:tcW w:w="851" w:type="dxa"/>
            <w:shd w:val="clear" w:color="auto" w:fill="auto"/>
            <w:noWrap/>
            <w:vAlign w:val="bottom"/>
          </w:tcPr>
          <w:p w14:paraId="11F1F3A9" w14:textId="0226AE90" w:rsidR="00B84946" w:rsidRPr="001E6F44" w:rsidRDefault="00B84946" w:rsidP="00B84946">
            <w:pPr>
              <w:ind w:firstLine="0"/>
              <w:rPr>
                <w:sz w:val="16"/>
                <w:szCs w:val="16"/>
              </w:rPr>
            </w:pPr>
            <w:r w:rsidRPr="001E6F44">
              <w:rPr>
                <w:sz w:val="16"/>
                <w:szCs w:val="16"/>
              </w:rPr>
              <w:t xml:space="preserve">38,5 </w:t>
            </w:r>
          </w:p>
        </w:tc>
        <w:tc>
          <w:tcPr>
            <w:tcW w:w="709" w:type="dxa"/>
            <w:shd w:val="clear" w:color="auto" w:fill="auto"/>
            <w:noWrap/>
            <w:vAlign w:val="bottom"/>
          </w:tcPr>
          <w:p w14:paraId="0A1D4F13" w14:textId="320197BB" w:rsidR="00B84946" w:rsidRPr="001E6F44" w:rsidRDefault="00B84946" w:rsidP="00B84946">
            <w:pPr>
              <w:ind w:firstLine="0"/>
              <w:rPr>
                <w:sz w:val="16"/>
                <w:szCs w:val="16"/>
              </w:rPr>
            </w:pPr>
            <w:r w:rsidRPr="001E6F44">
              <w:rPr>
                <w:sz w:val="16"/>
                <w:szCs w:val="16"/>
              </w:rPr>
              <w:t xml:space="preserve">38,7 </w:t>
            </w:r>
          </w:p>
        </w:tc>
        <w:tc>
          <w:tcPr>
            <w:tcW w:w="603" w:type="dxa"/>
            <w:shd w:val="clear" w:color="auto" w:fill="auto"/>
            <w:noWrap/>
            <w:vAlign w:val="bottom"/>
          </w:tcPr>
          <w:p w14:paraId="216F339E" w14:textId="26B2BCCC" w:rsidR="00B84946" w:rsidRPr="001E6F44" w:rsidRDefault="00B84946" w:rsidP="00B84946">
            <w:pPr>
              <w:ind w:firstLine="0"/>
              <w:rPr>
                <w:sz w:val="16"/>
                <w:szCs w:val="16"/>
              </w:rPr>
            </w:pPr>
            <w:r w:rsidRPr="001E6F44">
              <w:rPr>
                <w:sz w:val="16"/>
                <w:szCs w:val="16"/>
              </w:rPr>
              <w:t xml:space="preserve">38,6 </w:t>
            </w:r>
          </w:p>
        </w:tc>
        <w:tc>
          <w:tcPr>
            <w:tcW w:w="814" w:type="dxa"/>
            <w:shd w:val="clear" w:color="auto" w:fill="auto"/>
            <w:noWrap/>
            <w:vAlign w:val="bottom"/>
          </w:tcPr>
          <w:p w14:paraId="421BF237" w14:textId="2B6D99D1"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25.510 </w:t>
            </w:r>
          </w:p>
        </w:tc>
        <w:tc>
          <w:tcPr>
            <w:tcW w:w="850" w:type="dxa"/>
            <w:shd w:val="clear" w:color="auto" w:fill="auto"/>
            <w:noWrap/>
            <w:vAlign w:val="bottom"/>
          </w:tcPr>
          <w:p w14:paraId="4527FC33" w14:textId="6C69A704"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49.308 </w:t>
            </w:r>
          </w:p>
        </w:tc>
        <w:tc>
          <w:tcPr>
            <w:tcW w:w="709" w:type="dxa"/>
            <w:shd w:val="clear" w:color="auto" w:fill="auto"/>
            <w:noWrap/>
            <w:vAlign w:val="bottom"/>
          </w:tcPr>
          <w:p w14:paraId="2A0310A9" w14:textId="1238B9AD"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34.026 </w:t>
            </w:r>
          </w:p>
        </w:tc>
        <w:tc>
          <w:tcPr>
            <w:tcW w:w="851" w:type="dxa"/>
            <w:shd w:val="clear" w:color="auto" w:fill="auto"/>
            <w:noWrap/>
            <w:vAlign w:val="bottom"/>
          </w:tcPr>
          <w:p w14:paraId="52A2FEF5" w14:textId="7EEBCF70"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31.564 </w:t>
            </w:r>
          </w:p>
        </w:tc>
        <w:tc>
          <w:tcPr>
            <w:tcW w:w="708" w:type="dxa"/>
            <w:shd w:val="clear" w:color="auto" w:fill="auto"/>
            <w:noWrap/>
            <w:vAlign w:val="bottom"/>
          </w:tcPr>
          <w:p w14:paraId="521BD57E" w14:textId="596A9852"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62.409 </w:t>
            </w:r>
          </w:p>
        </w:tc>
        <w:tc>
          <w:tcPr>
            <w:tcW w:w="709" w:type="dxa"/>
            <w:shd w:val="clear" w:color="auto" w:fill="auto"/>
            <w:noWrap/>
            <w:vAlign w:val="bottom"/>
          </w:tcPr>
          <w:p w14:paraId="10DA3079" w14:textId="1D99DBB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42.602 </w:t>
            </w:r>
          </w:p>
        </w:tc>
      </w:tr>
      <w:tr w:rsidR="001E6F44" w:rsidRPr="001E6F44" w14:paraId="1165A443" w14:textId="77777777" w:rsidTr="00DD5F28">
        <w:trPr>
          <w:trHeight w:val="330"/>
        </w:trPr>
        <w:tc>
          <w:tcPr>
            <w:tcW w:w="988" w:type="dxa"/>
            <w:shd w:val="clear" w:color="auto" w:fill="auto"/>
            <w:noWrap/>
            <w:vAlign w:val="bottom"/>
          </w:tcPr>
          <w:p w14:paraId="293B8A2C" w14:textId="42FCA1DD" w:rsidR="00B84946" w:rsidRPr="001E6F44" w:rsidRDefault="00B84946" w:rsidP="00B84946">
            <w:pPr>
              <w:ind w:firstLine="0"/>
              <w:rPr>
                <w:b/>
                <w:bCs/>
                <w:sz w:val="16"/>
                <w:szCs w:val="16"/>
              </w:rPr>
            </w:pPr>
            <w:r w:rsidRPr="001E6F44">
              <w:rPr>
                <w:b/>
                <w:bCs/>
                <w:sz w:val="16"/>
                <w:szCs w:val="16"/>
              </w:rPr>
              <w:t xml:space="preserve"> SUD E ISOLE </w:t>
            </w:r>
          </w:p>
        </w:tc>
        <w:tc>
          <w:tcPr>
            <w:tcW w:w="780" w:type="dxa"/>
            <w:shd w:val="clear" w:color="auto" w:fill="auto"/>
            <w:noWrap/>
            <w:vAlign w:val="bottom"/>
          </w:tcPr>
          <w:p w14:paraId="6C307866" w14:textId="4B7E2FCD"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2.183 </w:t>
            </w:r>
          </w:p>
        </w:tc>
        <w:tc>
          <w:tcPr>
            <w:tcW w:w="665" w:type="dxa"/>
            <w:shd w:val="clear" w:color="auto" w:fill="auto"/>
            <w:noWrap/>
            <w:vAlign w:val="bottom"/>
          </w:tcPr>
          <w:p w14:paraId="1A87C6A9" w14:textId="28D5B95D"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1.025 </w:t>
            </w:r>
          </w:p>
        </w:tc>
        <w:tc>
          <w:tcPr>
            <w:tcW w:w="681" w:type="dxa"/>
            <w:shd w:val="clear" w:color="auto" w:fill="auto"/>
            <w:noWrap/>
            <w:vAlign w:val="bottom"/>
          </w:tcPr>
          <w:p w14:paraId="65DD008F" w14:textId="6EC4381F"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3.208 </w:t>
            </w:r>
          </w:p>
        </w:tc>
        <w:tc>
          <w:tcPr>
            <w:tcW w:w="851" w:type="dxa"/>
            <w:shd w:val="clear" w:color="auto" w:fill="auto"/>
            <w:noWrap/>
            <w:vAlign w:val="bottom"/>
          </w:tcPr>
          <w:p w14:paraId="6A6B4C82" w14:textId="277CC40B" w:rsidR="00B84946" w:rsidRPr="001E6F44" w:rsidRDefault="00B84946" w:rsidP="00B84946">
            <w:pPr>
              <w:ind w:firstLine="0"/>
              <w:rPr>
                <w:sz w:val="16"/>
                <w:szCs w:val="16"/>
              </w:rPr>
            </w:pPr>
            <w:r w:rsidRPr="001E6F44">
              <w:rPr>
                <w:sz w:val="16"/>
                <w:szCs w:val="16"/>
              </w:rPr>
              <w:t xml:space="preserve">39,8 </w:t>
            </w:r>
          </w:p>
        </w:tc>
        <w:tc>
          <w:tcPr>
            <w:tcW w:w="709" w:type="dxa"/>
            <w:shd w:val="clear" w:color="auto" w:fill="auto"/>
            <w:noWrap/>
            <w:vAlign w:val="bottom"/>
          </w:tcPr>
          <w:p w14:paraId="3162F9E9" w14:textId="217BDA91" w:rsidR="00B84946" w:rsidRPr="001E6F44" w:rsidRDefault="00B84946" w:rsidP="00B84946">
            <w:pPr>
              <w:ind w:firstLine="0"/>
              <w:rPr>
                <w:sz w:val="16"/>
                <w:szCs w:val="16"/>
              </w:rPr>
            </w:pPr>
            <w:r w:rsidRPr="001E6F44">
              <w:rPr>
                <w:sz w:val="16"/>
                <w:szCs w:val="16"/>
              </w:rPr>
              <w:t xml:space="preserve">39,8 </w:t>
            </w:r>
          </w:p>
        </w:tc>
        <w:tc>
          <w:tcPr>
            <w:tcW w:w="603" w:type="dxa"/>
            <w:shd w:val="clear" w:color="auto" w:fill="auto"/>
            <w:noWrap/>
            <w:vAlign w:val="bottom"/>
          </w:tcPr>
          <w:p w14:paraId="3D1A1B96" w14:textId="5DC9CAF4" w:rsidR="00B84946" w:rsidRPr="001E6F44" w:rsidRDefault="00B84946" w:rsidP="00B84946">
            <w:pPr>
              <w:ind w:firstLine="0"/>
              <w:rPr>
                <w:sz w:val="16"/>
                <w:szCs w:val="16"/>
              </w:rPr>
            </w:pPr>
            <w:r w:rsidRPr="001E6F44">
              <w:rPr>
                <w:sz w:val="16"/>
                <w:szCs w:val="16"/>
              </w:rPr>
              <w:t xml:space="preserve">39,8 </w:t>
            </w:r>
          </w:p>
        </w:tc>
        <w:tc>
          <w:tcPr>
            <w:tcW w:w="814" w:type="dxa"/>
            <w:shd w:val="clear" w:color="auto" w:fill="auto"/>
            <w:noWrap/>
            <w:vAlign w:val="bottom"/>
          </w:tcPr>
          <w:p w14:paraId="2DA12F52" w14:textId="74F45E12"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13.696 </w:t>
            </w:r>
          </w:p>
        </w:tc>
        <w:tc>
          <w:tcPr>
            <w:tcW w:w="850" w:type="dxa"/>
            <w:shd w:val="clear" w:color="auto" w:fill="auto"/>
            <w:noWrap/>
            <w:vAlign w:val="bottom"/>
          </w:tcPr>
          <w:p w14:paraId="1BA130DC" w14:textId="2BCBDEB6"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22.053 </w:t>
            </w:r>
          </w:p>
        </w:tc>
        <w:tc>
          <w:tcPr>
            <w:tcW w:w="709" w:type="dxa"/>
            <w:shd w:val="clear" w:color="auto" w:fill="auto"/>
            <w:noWrap/>
            <w:vAlign w:val="bottom"/>
          </w:tcPr>
          <w:p w14:paraId="11DC3A1F" w14:textId="5220D308"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16.366 </w:t>
            </w:r>
          </w:p>
        </w:tc>
        <w:tc>
          <w:tcPr>
            <w:tcW w:w="851" w:type="dxa"/>
            <w:shd w:val="clear" w:color="auto" w:fill="auto"/>
            <w:noWrap/>
            <w:vAlign w:val="bottom"/>
          </w:tcPr>
          <w:p w14:paraId="48AE74B4" w14:textId="3948FE05"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16.437 </w:t>
            </w:r>
          </w:p>
        </w:tc>
        <w:tc>
          <w:tcPr>
            <w:tcW w:w="708" w:type="dxa"/>
            <w:shd w:val="clear" w:color="auto" w:fill="auto"/>
            <w:noWrap/>
            <w:vAlign w:val="bottom"/>
          </w:tcPr>
          <w:p w14:paraId="67BFF521" w14:textId="1B443130"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27.126 </w:t>
            </w:r>
          </w:p>
        </w:tc>
        <w:tc>
          <w:tcPr>
            <w:tcW w:w="709" w:type="dxa"/>
            <w:shd w:val="clear" w:color="auto" w:fill="auto"/>
            <w:noWrap/>
            <w:vAlign w:val="bottom"/>
          </w:tcPr>
          <w:p w14:paraId="4A2BE7BA" w14:textId="2FDE5549" w:rsidR="00B84946" w:rsidRPr="001E6F44" w:rsidRDefault="00C539DB" w:rsidP="00B84946">
            <w:pPr>
              <w:ind w:firstLine="0"/>
              <w:rPr>
                <w:sz w:val="16"/>
                <w:szCs w:val="16"/>
              </w:rPr>
            </w:pPr>
            <w:r w:rsidRPr="001E6F44">
              <w:rPr>
                <w:sz w:val="16"/>
                <w:szCs w:val="16"/>
              </w:rPr>
              <w:t xml:space="preserve"> </w:t>
            </w:r>
            <w:r w:rsidR="00B84946" w:rsidRPr="001E6F44">
              <w:rPr>
                <w:sz w:val="16"/>
                <w:szCs w:val="16"/>
              </w:rPr>
              <w:t xml:space="preserve">19.853 </w:t>
            </w:r>
          </w:p>
        </w:tc>
      </w:tr>
      <w:tr w:rsidR="001E6F44" w:rsidRPr="001E6F44" w14:paraId="5915404E" w14:textId="77777777" w:rsidTr="00DD5F28">
        <w:trPr>
          <w:trHeight w:val="330"/>
        </w:trPr>
        <w:tc>
          <w:tcPr>
            <w:tcW w:w="988" w:type="dxa"/>
            <w:shd w:val="clear" w:color="auto" w:fill="auto"/>
            <w:noWrap/>
            <w:vAlign w:val="bottom"/>
          </w:tcPr>
          <w:p w14:paraId="035B6214" w14:textId="507A12E6" w:rsidR="00B84946" w:rsidRPr="001E6F44" w:rsidRDefault="00B84946" w:rsidP="00B84946">
            <w:pPr>
              <w:ind w:firstLine="0"/>
              <w:rPr>
                <w:b/>
                <w:bCs/>
                <w:sz w:val="16"/>
                <w:szCs w:val="16"/>
              </w:rPr>
            </w:pPr>
            <w:r w:rsidRPr="001E6F44">
              <w:rPr>
                <w:b/>
                <w:bCs/>
                <w:sz w:val="16"/>
                <w:szCs w:val="16"/>
              </w:rPr>
              <w:t xml:space="preserve"> TOTALE </w:t>
            </w:r>
          </w:p>
        </w:tc>
        <w:tc>
          <w:tcPr>
            <w:tcW w:w="780" w:type="dxa"/>
            <w:shd w:val="clear" w:color="auto" w:fill="auto"/>
            <w:noWrap/>
            <w:vAlign w:val="bottom"/>
          </w:tcPr>
          <w:p w14:paraId="63CE5488" w14:textId="60DE6FF6"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8.961 </w:t>
            </w:r>
          </w:p>
        </w:tc>
        <w:tc>
          <w:tcPr>
            <w:tcW w:w="665" w:type="dxa"/>
            <w:shd w:val="clear" w:color="auto" w:fill="auto"/>
            <w:noWrap/>
            <w:vAlign w:val="bottom"/>
          </w:tcPr>
          <w:p w14:paraId="7D8DD93E" w14:textId="50A35D90"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4.933 </w:t>
            </w:r>
          </w:p>
        </w:tc>
        <w:tc>
          <w:tcPr>
            <w:tcW w:w="681" w:type="dxa"/>
            <w:shd w:val="clear" w:color="auto" w:fill="auto"/>
            <w:noWrap/>
            <w:vAlign w:val="bottom"/>
          </w:tcPr>
          <w:p w14:paraId="45D418AF" w14:textId="30747698"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13.894 </w:t>
            </w:r>
          </w:p>
        </w:tc>
        <w:tc>
          <w:tcPr>
            <w:tcW w:w="851" w:type="dxa"/>
            <w:shd w:val="clear" w:color="auto" w:fill="auto"/>
            <w:noWrap/>
            <w:vAlign w:val="bottom"/>
          </w:tcPr>
          <w:p w14:paraId="74C3C079" w14:textId="559E67D7" w:rsidR="00B84946" w:rsidRPr="001E6F44" w:rsidRDefault="00B84946" w:rsidP="00B84946">
            <w:pPr>
              <w:ind w:firstLine="0"/>
              <w:rPr>
                <w:b/>
                <w:bCs/>
                <w:sz w:val="16"/>
                <w:szCs w:val="16"/>
              </w:rPr>
            </w:pPr>
            <w:r w:rsidRPr="001E6F44">
              <w:rPr>
                <w:b/>
                <w:bCs/>
                <w:sz w:val="16"/>
                <w:szCs w:val="16"/>
              </w:rPr>
              <w:t xml:space="preserve">38,3 </w:t>
            </w:r>
          </w:p>
        </w:tc>
        <w:tc>
          <w:tcPr>
            <w:tcW w:w="709" w:type="dxa"/>
            <w:shd w:val="clear" w:color="auto" w:fill="auto"/>
            <w:noWrap/>
            <w:vAlign w:val="bottom"/>
          </w:tcPr>
          <w:p w14:paraId="14BBC610" w14:textId="28AB7B1A" w:rsidR="00B84946" w:rsidRPr="001E6F44" w:rsidRDefault="00B84946" w:rsidP="00B84946">
            <w:pPr>
              <w:ind w:firstLine="0"/>
              <w:rPr>
                <w:b/>
                <w:bCs/>
                <w:sz w:val="16"/>
                <w:szCs w:val="16"/>
              </w:rPr>
            </w:pPr>
            <w:r w:rsidRPr="001E6F44">
              <w:rPr>
                <w:b/>
                <w:bCs/>
                <w:sz w:val="16"/>
                <w:szCs w:val="16"/>
              </w:rPr>
              <w:t xml:space="preserve">38,2 </w:t>
            </w:r>
          </w:p>
        </w:tc>
        <w:tc>
          <w:tcPr>
            <w:tcW w:w="603" w:type="dxa"/>
            <w:shd w:val="clear" w:color="auto" w:fill="auto"/>
            <w:noWrap/>
            <w:vAlign w:val="bottom"/>
          </w:tcPr>
          <w:p w14:paraId="02AA2111" w14:textId="7484E0A8" w:rsidR="00B84946" w:rsidRPr="001E6F44" w:rsidRDefault="00B84946" w:rsidP="00B84946">
            <w:pPr>
              <w:ind w:firstLine="0"/>
              <w:rPr>
                <w:b/>
                <w:bCs/>
                <w:sz w:val="16"/>
                <w:szCs w:val="16"/>
              </w:rPr>
            </w:pPr>
            <w:r w:rsidRPr="001E6F44">
              <w:rPr>
                <w:b/>
                <w:bCs/>
                <w:sz w:val="16"/>
                <w:szCs w:val="16"/>
              </w:rPr>
              <w:t xml:space="preserve">38,3 </w:t>
            </w:r>
          </w:p>
        </w:tc>
        <w:tc>
          <w:tcPr>
            <w:tcW w:w="814" w:type="dxa"/>
            <w:shd w:val="clear" w:color="auto" w:fill="auto"/>
            <w:noWrap/>
            <w:vAlign w:val="bottom"/>
          </w:tcPr>
          <w:p w14:paraId="53C34711" w14:textId="0D89A4D3"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25.110 </w:t>
            </w:r>
          </w:p>
        </w:tc>
        <w:tc>
          <w:tcPr>
            <w:tcW w:w="850" w:type="dxa"/>
            <w:shd w:val="clear" w:color="auto" w:fill="auto"/>
            <w:noWrap/>
            <w:vAlign w:val="bottom"/>
          </w:tcPr>
          <w:p w14:paraId="058A325F" w14:textId="7FF8C851"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47.765 </w:t>
            </w:r>
          </w:p>
        </w:tc>
        <w:tc>
          <w:tcPr>
            <w:tcW w:w="709" w:type="dxa"/>
            <w:shd w:val="clear" w:color="auto" w:fill="auto"/>
            <w:noWrap/>
            <w:vAlign w:val="bottom"/>
          </w:tcPr>
          <w:p w14:paraId="21BB0CCD" w14:textId="5187EB57"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33.154 </w:t>
            </w:r>
          </w:p>
        </w:tc>
        <w:tc>
          <w:tcPr>
            <w:tcW w:w="851" w:type="dxa"/>
            <w:shd w:val="clear" w:color="auto" w:fill="auto"/>
            <w:noWrap/>
            <w:vAlign w:val="bottom"/>
          </w:tcPr>
          <w:p w14:paraId="1FE6E758" w14:textId="04F7B5E7"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30.089 </w:t>
            </w:r>
          </w:p>
        </w:tc>
        <w:tc>
          <w:tcPr>
            <w:tcW w:w="708" w:type="dxa"/>
            <w:shd w:val="clear" w:color="auto" w:fill="auto"/>
            <w:noWrap/>
            <w:vAlign w:val="bottom"/>
          </w:tcPr>
          <w:p w14:paraId="7845F0C2" w14:textId="1836A1E9" w:rsidR="00B84946" w:rsidRPr="001E6F44" w:rsidRDefault="00C539DB" w:rsidP="00B84946">
            <w:pPr>
              <w:ind w:firstLine="0"/>
              <w:rPr>
                <w:b/>
                <w:bCs/>
                <w:sz w:val="16"/>
                <w:szCs w:val="16"/>
              </w:rPr>
            </w:pPr>
            <w:r w:rsidRPr="001E6F44">
              <w:rPr>
                <w:b/>
                <w:bCs/>
                <w:sz w:val="16"/>
                <w:szCs w:val="16"/>
              </w:rPr>
              <w:t xml:space="preserve"> </w:t>
            </w:r>
            <w:r w:rsidR="00B84946" w:rsidRPr="001E6F44">
              <w:rPr>
                <w:b/>
                <w:bCs/>
                <w:sz w:val="16"/>
                <w:szCs w:val="16"/>
              </w:rPr>
              <w:t xml:space="preserve">59.583 </w:t>
            </w:r>
          </w:p>
        </w:tc>
        <w:tc>
          <w:tcPr>
            <w:tcW w:w="709" w:type="dxa"/>
            <w:shd w:val="clear" w:color="auto" w:fill="auto"/>
            <w:noWrap/>
            <w:vAlign w:val="bottom"/>
          </w:tcPr>
          <w:p w14:paraId="2E3241DB" w14:textId="0A4761B8" w:rsidR="00B84946" w:rsidRPr="001E6F44" w:rsidRDefault="00C539DB" w:rsidP="00591DBB">
            <w:pPr>
              <w:keepNext/>
              <w:ind w:firstLine="0"/>
              <w:rPr>
                <w:b/>
                <w:bCs/>
                <w:sz w:val="16"/>
                <w:szCs w:val="16"/>
              </w:rPr>
            </w:pPr>
            <w:r w:rsidRPr="001E6F44">
              <w:rPr>
                <w:b/>
                <w:bCs/>
                <w:sz w:val="16"/>
                <w:szCs w:val="16"/>
              </w:rPr>
              <w:t xml:space="preserve"> </w:t>
            </w:r>
            <w:r w:rsidR="00B84946" w:rsidRPr="001E6F44">
              <w:rPr>
                <w:b/>
                <w:bCs/>
                <w:sz w:val="16"/>
                <w:szCs w:val="16"/>
              </w:rPr>
              <w:t xml:space="preserve">40.561 </w:t>
            </w:r>
          </w:p>
        </w:tc>
      </w:tr>
    </w:tbl>
    <w:p w14:paraId="0886E05A" w14:textId="77777777" w:rsidR="005B1069" w:rsidRPr="001E6F44" w:rsidRDefault="005B1069" w:rsidP="00591DBB">
      <w:pPr>
        <w:pStyle w:val="Didascalia"/>
        <w:rPr>
          <w:color w:val="auto"/>
        </w:rPr>
      </w:pPr>
    </w:p>
    <w:p w14:paraId="31BC3AAB" w14:textId="21EAC813" w:rsidR="00B84946" w:rsidRPr="001E6F44" w:rsidRDefault="00591DBB" w:rsidP="00591DBB">
      <w:pPr>
        <w:pStyle w:val="Didascalia"/>
        <w:rPr>
          <w:color w:val="auto"/>
          <w:szCs w:val="24"/>
        </w:rPr>
      </w:pPr>
      <w:r w:rsidRPr="001E6F44">
        <w:rPr>
          <w:color w:val="auto"/>
        </w:rPr>
        <w:t xml:space="preserve">Figura </w:t>
      </w:r>
      <w:r w:rsidR="007373B4" w:rsidRPr="001E6F44">
        <w:rPr>
          <w:color w:val="auto"/>
        </w:rPr>
        <w:fldChar w:fldCharType="begin"/>
      </w:r>
      <w:r w:rsidR="007373B4" w:rsidRPr="001E6F44">
        <w:rPr>
          <w:color w:val="auto"/>
        </w:rPr>
        <w:instrText xml:space="preserve"> SEQ Figura \* ARABIC </w:instrText>
      </w:r>
      <w:r w:rsidR="007373B4" w:rsidRPr="001E6F44">
        <w:rPr>
          <w:color w:val="auto"/>
        </w:rPr>
        <w:fldChar w:fldCharType="separate"/>
      </w:r>
      <w:r w:rsidR="00045B00" w:rsidRPr="001E6F44">
        <w:rPr>
          <w:noProof/>
          <w:color w:val="auto"/>
        </w:rPr>
        <w:t>9</w:t>
      </w:r>
      <w:r w:rsidR="007373B4" w:rsidRPr="001E6F44">
        <w:rPr>
          <w:noProof/>
          <w:color w:val="auto"/>
        </w:rPr>
        <w:fldChar w:fldCharType="end"/>
      </w:r>
      <w:r w:rsidRPr="001E6F44">
        <w:rPr>
          <w:color w:val="auto"/>
        </w:rPr>
        <w:t xml:space="preserve"> - Iscritti Cassa Forense anno 2021 con fatturato dal 91% al 100% nei confronti di altro avvocato per Macroarea - Dati Cassa Forense</w:t>
      </w:r>
    </w:p>
    <w:p w14:paraId="250F9AE3" w14:textId="2D313FE7" w:rsidR="00951D2D" w:rsidRPr="001E6F44" w:rsidRDefault="00B06F77" w:rsidP="00331A45">
      <w:pPr>
        <w:rPr>
          <w:szCs w:val="24"/>
        </w:rPr>
      </w:pPr>
      <w:r w:rsidRPr="001E6F44">
        <w:rPr>
          <w:szCs w:val="24"/>
        </w:rPr>
        <w:t>L’analisi</w:t>
      </w:r>
      <w:r w:rsidR="00F35EB8" w:rsidRPr="001E6F44">
        <w:rPr>
          <w:szCs w:val="24"/>
        </w:rPr>
        <w:t xml:space="preserve"> di questi bisogni</w:t>
      </w:r>
      <w:r w:rsidR="00016F27" w:rsidRPr="001E6F44">
        <w:rPr>
          <w:szCs w:val="24"/>
        </w:rPr>
        <w:t xml:space="preserve"> e di queste categorie, dunque</w:t>
      </w:r>
      <w:r w:rsidR="00FC4C8B" w:rsidRPr="001E6F44">
        <w:rPr>
          <w:szCs w:val="24"/>
        </w:rPr>
        <w:t>,</w:t>
      </w:r>
      <w:r w:rsidR="00F35EB8" w:rsidRPr="001E6F44">
        <w:rPr>
          <w:szCs w:val="24"/>
        </w:rPr>
        <w:t xml:space="preserve"> ha </w:t>
      </w:r>
      <w:r w:rsidR="0027566C" w:rsidRPr="001E6F44">
        <w:rPr>
          <w:szCs w:val="24"/>
        </w:rPr>
        <w:t>orientato</w:t>
      </w:r>
      <w:r w:rsidR="00F35EB8" w:rsidRPr="001E6F44">
        <w:rPr>
          <w:szCs w:val="24"/>
        </w:rPr>
        <w:t xml:space="preserve"> la necessità di studiare la monocommittenza, partendo</w:t>
      </w:r>
      <w:r w:rsidR="00FC4C8B" w:rsidRPr="001E6F44">
        <w:rPr>
          <w:szCs w:val="24"/>
        </w:rPr>
        <w:t xml:space="preserve"> almeno</w:t>
      </w:r>
      <w:r w:rsidR="00F35EB8" w:rsidRPr="001E6F44">
        <w:rPr>
          <w:szCs w:val="24"/>
        </w:rPr>
        <w:t xml:space="preserve"> da</w:t>
      </w:r>
      <w:r w:rsidR="00FC4C8B" w:rsidRPr="001E6F44">
        <w:rPr>
          <w:szCs w:val="24"/>
        </w:rPr>
        <w:t xml:space="preserve"> alcuni lapalissiani dati, sia sul </w:t>
      </w:r>
      <w:r w:rsidR="00FC4C8B" w:rsidRPr="001E6F44">
        <w:rPr>
          <w:szCs w:val="24"/>
        </w:rPr>
        <w:lastRenderedPageBreak/>
        <w:t xml:space="preserve">piano </w:t>
      </w:r>
      <w:r w:rsidR="00F35EB8" w:rsidRPr="001E6F44">
        <w:rPr>
          <w:szCs w:val="24"/>
        </w:rPr>
        <w:t xml:space="preserve">normativo </w:t>
      </w:r>
      <w:r w:rsidR="00FC4C8B" w:rsidRPr="001E6F44">
        <w:rPr>
          <w:szCs w:val="24"/>
        </w:rPr>
        <w:t xml:space="preserve">che sociale, </w:t>
      </w:r>
      <w:r w:rsidR="00F35EB8" w:rsidRPr="001E6F44">
        <w:rPr>
          <w:szCs w:val="24"/>
        </w:rPr>
        <w:t xml:space="preserve">nel tentativo di comprendere </w:t>
      </w:r>
      <w:r w:rsidR="00850AD5" w:rsidRPr="001E6F44">
        <w:rPr>
          <w:szCs w:val="24"/>
        </w:rPr>
        <w:t>quali</w:t>
      </w:r>
      <w:r w:rsidR="00B1361B" w:rsidRPr="001E6F44">
        <w:rPr>
          <w:szCs w:val="24"/>
        </w:rPr>
        <w:t xml:space="preserve"> punti si</w:t>
      </w:r>
      <w:r w:rsidR="00850AD5" w:rsidRPr="001E6F44">
        <w:rPr>
          <w:szCs w:val="24"/>
        </w:rPr>
        <w:t xml:space="preserve"> potrebbero</w:t>
      </w:r>
      <w:r w:rsidR="00B1361B" w:rsidRPr="001E6F44">
        <w:rPr>
          <w:szCs w:val="24"/>
        </w:rPr>
        <w:t xml:space="preserve"> ritenere essenziali qualora </w:t>
      </w:r>
      <w:r w:rsidR="00850AD5" w:rsidRPr="001E6F44">
        <w:rPr>
          <w:szCs w:val="24"/>
        </w:rPr>
        <w:t xml:space="preserve">il legislatore </w:t>
      </w:r>
      <w:r w:rsidR="00B1361B" w:rsidRPr="001E6F44">
        <w:rPr>
          <w:szCs w:val="24"/>
        </w:rPr>
        <w:t xml:space="preserve">intendesse, come già in passato è stato auspicato da alcune proposte di legge, </w:t>
      </w:r>
      <w:r w:rsidR="00850AD5" w:rsidRPr="001E6F44">
        <w:rPr>
          <w:szCs w:val="24"/>
        </w:rPr>
        <w:t xml:space="preserve">adeguare la disciplina </w:t>
      </w:r>
      <w:r w:rsidR="00E6565D" w:rsidRPr="001E6F44">
        <w:rPr>
          <w:szCs w:val="24"/>
        </w:rPr>
        <w:t>per lo meno in relazione alla categoria di collaboratori monocommittenti più debole</w:t>
      </w:r>
      <w:r w:rsidR="00850AD5" w:rsidRPr="001E6F44">
        <w:rPr>
          <w:szCs w:val="24"/>
        </w:rPr>
        <w:t>.</w:t>
      </w:r>
    </w:p>
    <w:p w14:paraId="670D0B47" w14:textId="2CC82856" w:rsidR="00A033B5" w:rsidRPr="001E6F44" w:rsidRDefault="001E56B1" w:rsidP="00A033B5">
      <w:pPr>
        <w:pStyle w:val="Titolo3"/>
      </w:pPr>
      <w:bookmarkStart w:id="6" w:name="_Toc149318461"/>
      <w:r w:rsidRPr="001E6F44">
        <w:t>Il numero</w:t>
      </w:r>
      <w:r w:rsidR="00A033B5" w:rsidRPr="001E6F44">
        <w:t xml:space="preserve"> degli studi legali associati</w:t>
      </w:r>
      <w:bookmarkEnd w:id="6"/>
    </w:p>
    <w:p w14:paraId="351621E0" w14:textId="585045E7" w:rsidR="00A033B5" w:rsidRPr="001E6F44" w:rsidRDefault="00A033B5" w:rsidP="00A033B5">
      <w:pPr>
        <w:pStyle w:val="Corpodeltesto1"/>
        <w:rPr>
          <w:lang w:eastAsia="zh-CN"/>
        </w:rPr>
      </w:pPr>
      <w:r w:rsidRPr="001E6F44">
        <w:rPr>
          <w:lang w:eastAsia="zh-CN"/>
        </w:rPr>
        <w:t>Un dato che potrebbe gettare luce sull’ammontare complessivo dei monocommittenti è quello relativo ai loro potenziali committenti.</w:t>
      </w:r>
    </w:p>
    <w:p w14:paraId="1CC9E37C" w14:textId="49FDE4CC" w:rsidR="00A033B5" w:rsidRPr="001E6F44" w:rsidRDefault="00A033B5" w:rsidP="00A033B5">
      <w:pPr>
        <w:pStyle w:val="Corpodeltesto1"/>
        <w:rPr>
          <w:lang w:eastAsia="zh-CN"/>
        </w:rPr>
      </w:pPr>
      <w:r w:rsidRPr="001E6F44">
        <w:rPr>
          <w:lang w:eastAsia="zh-CN"/>
        </w:rPr>
        <w:t xml:space="preserve">Estrapolare un simile rilievo, tuttavia, è </w:t>
      </w:r>
      <w:r w:rsidR="00233699" w:rsidRPr="001E6F44">
        <w:rPr>
          <w:lang w:eastAsia="zh-CN"/>
        </w:rPr>
        <w:t>alquanto difficile, se si assume la premessa che non soltanto gli studi legali in forma associata possano essere potenziali datori di lavoro.</w:t>
      </w:r>
    </w:p>
    <w:p w14:paraId="1284F371" w14:textId="533124C4" w:rsidR="00233699" w:rsidRPr="001E6F44" w:rsidRDefault="00233699" w:rsidP="00A033B5">
      <w:pPr>
        <w:pStyle w:val="Corpodeltesto1"/>
        <w:rPr>
          <w:lang w:eastAsia="zh-CN"/>
        </w:rPr>
      </w:pPr>
      <w:r w:rsidRPr="001E6F44">
        <w:rPr>
          <w:lang w:eastAsia="zh-CN"/>
        </w:rPr>
        <w:t>Molti monocommittenti, infatti, prestano la propria attività al servizio di</w:t>
      </w:r>
      <w:r w:rsidR="00982FC0" w:rsidRPr="001E6F44">
        <w:rPr>
          <w:lang w:eastAsia="zh-CN"/>
        </w:rPr>
        <w:t xml:space="preserve"> quelli che fiscalmente risultano come</w:t>
      </w:r>
      <w:r w:rsidRPr="001E6F44">
        <w:rPr>
          <w:lang w:eastAsia="zh-CN"/>
        </w:rPr>
        <w:t xml:space="preserve"> singoli professionisti</w:t>
      </w:r>
      <w:r w:rsidR="00982FC0" w:rsidRPr="001E6F44">
        <w:rPr>
          <w:lang w:eastAsia="zh-CN"/>
        </w:rPr>
        <w:t>, pur trattandosi di realtà discretamente organizzate sul piano fattuale.</w:t>
      </w:r>
    </w:p>
    <w:p w14:paraId="34D05BFA" w14:textId="5406132C" w:rsidR="00982FC0" w:rsidRPr="001E6F44" w:rsidRDefault="00982FC0" w:rsidP="00A033B5">
      <w:pPr>
        <w:pStyle w:val="Corpodeltesto1"/>
        <w:rPr>
          <w:lang w:eastAsia="zh-CN"/>
        </w:rPr>
      </w:pPr>
      <w:r w:rsidRPr="001E6F44">
        <w:rPr>
          <w:lang w:eastAsia="zh-CN"/>
        </w:rPr>
        <w:t xml:space="preserve">In aggiunta, </w:t>
      </w:r>
      <w:r w:rsidR="00750ED7" w:rsidRPr="001E6F44">
        <w:rPr>
          <w:lang w:eastAsia="zh-CN"/>
        </w:rPr>
        <w:t>come si approfondirà in seguito, non soltanto studi legali o professionisti legali possono essere committenti esclusivi di un avvocato, dato che sempre più spesso l’attività professionale, esercitata in forma autonoma, si esplica nei confronti di un unico committente, che tuttavia non appartiene al settore legale in senso stretto, come può essere il caso di un’impresa commerciale o un ente che assorba totalmente le energie professionali di un legale.</w:t>
      </w:r>
    </w:p>
    <w:p w14:paraId="78F903DA" w14:textId="7961CA39" w:rsidR="00750ED7" w:rsidRPr="001E6F44" w:rsidRDefault="00750ED7" w:rsidP="00A033B5">
      <w:pPr>
        <w:pStyle w:val="Corpodeltesto1"/>
        <w:rPr>
          <w:lang w:eastAsia="zh-CN"/>
        </w:rPr>
      </w:pPr>
      <w:r w:rsidRPr="001E6F44">
        <w:rPr>
          <w:lang w:eastAsia="zh-CN"/>
        </w:rPr>
        <w:t>Pur con queste premesse, assume rilievo il dato</w:t>
      </w:r>
      <w:r w:rsidR="00FE53B1" w:rsidRPr="001E6F44">
        <w:rPr>
          <w:lang w:eastAsia="zh-CN"/>
        </w:rPr>
        <w:t xml:space="preserve"> sul numero delle realtà professionali formalmente costituite in forma associata.</w:t>
      </w:r>
    </w:p>
    <w:p w14:paraId="41C7E031" w14:textId="14F3E378" w:rsidR="00EA512C" w:rsidRPr="001E6F44" w:rsidRDefault="00EA512C" w:rsidP="00EA512C">
      <w:pPr>
        <w:pStyle w:val="Didascalia"/>
        <w:keepNext/>
        <w:rPr>
          <w:color w:val="auto"/>
        </w:rPr>
      </w:pPr>
      <w:r w:rsidRPr="001E6F44">
        <w:rPr>
          <w:color w:val="auto"/>
        </w:rPr>
        <w:t xml:space="preserve">Tabella </w:t>
      </w:r>
      <w:r w:rsidR="007373B4" w:rsidRPr="001E6F44">
        <w:rPr>
          <w:color w:val="auto"/>
        </w:rPr>
        <w:fldChar w:fldCharType="begin"/>
      </w:r>
      <w:r w:rsidR="007373B4" w:rsidRPr="001E6F44">
        <w:rPr>
          <w:color w:val="auto"/>
        </w:rPr>
        <w:instrText xml:space="preserve"> SEQ Tabella \* ARABIC </w:instrText>
      </w:r>
      <w:r w:rsidR="007373B4" w:rsidRPr="001E6F44">
        <w:rPr>
          <w:color w:val="auto"/>
        </w:rPr>
        <w:fldChar w:fldCharType="separate"/>
      </w:r>
      <w:r w:rsidR="00045B00" w:rsidRPr="001E6F44">
        <w:rPr>
          <w:noProof/>
          <w:color w:val="auto"/>
        </w:rPr>
        <w:t>1</w:t>
      </w:r>
      <w:r w:rsidR="007373B4" w:rsidRPr="001E6F44">
        <w:rPr>
          <w:noProof/>
          <w:color w:val="auto"/>
        </w:rPr>
        <w:fldChar w:fldCharType="end"/>
      </w:r>
      <w:r w:rsidRPr="001E6F44">
        <w:rPr>
          <w:color w:val="auto"/>
        </w:rPr>
        <w:t xml:space="preserve"> - Numero imprese riferite al codice ateco 69101 - Attività degli Studi Legali</w:t>
      </w:r>
      <w:r w:rsidR="004D5D56" w:rsidRPr="001E6F44">
        <w:rPr>
          <w:color w:val="auto"/>
        </w:rPr>
        <w:t xml:space="preserve"> – Fonte: Istat</w:t>
      </w:r>
    </w:p>
    <w:tbl>
      <w:tblPr>
        <w:tblW w:w="8610" w:type="dxa"/>
        <w:jc w:val="center"/>
        <w:tblLayout w:type="fixed"/>
        <w:tblCellMar>
          <w:left w:w="70" w:type="dxa"/>
          <w:right w:w="70" w:type="dxa"/>
        </w:tblCellMar>
        <w:tblLook w:val="04A0" w:firstRow="1" w:lastRow="0" w:firstColumn="1" w:lastColumn="0" w:noHBand="0" w:noVBand="1"/>
      </w:tblPr>
      <w:tblGrid>
        <w:gridCol w:w="1129"/>
        <w:gridCol w:w="709"/>
        <w:gridCol w:w="567"/>
        <w:gridCol w:w="567"/>
        <w:gridCol w:w="992"/>
        <w:gridCol w:w="567"/>
        <w:gridCol w:w="567"/>
        <w:gridCol w:w="709"/>
        <w:gridCol w:w="709"/>
        <w:gridCol w:w="709"/>
        <w:gridCol w:w="425"/>
        <w:gridCol w:w="960"/>
      </w:tblGrid>
      <w:tr w:rsidR="001E6F44" w:rsidRPr="001E6F44" w14:paraId="3C05B453" w14:textId="77777777" w:rsidTr="0072508B">
        <w:trPr>
          <w:trHeight w:val="1132"/>
          <w:jc w:val="center"/>
        </w:trPr>
        <w:tc>
          <w:tcPr>
            <w:tcW w:w="1129" w:type="dxa"/>
            <w:tcBorders>
              <w:top w:val="single" w:sz="4" w:space="0" w:color="C0C0C0"/>
              <w:left w:val="single" w:sz="4" w:space="0" w:color="C0C0C0"/>
              <w:bottom w:val="single" w:sz="4" w:space="0" w:color="C0C0C0"/>
              <w:right w:val="nil"/>
            </w:tcBorders>
            <w:shd w:val="clear" w:color="000000" w:fill="00A1E3"/>
            <w:vAlign w:val="center"/>
            <w:hideMark/>
          </w:tcPr>
          <w:p w14:paraId="3AE664D1" w14:textId="77777777" w:rsidR="0072508B" w:rsidRPr="001E6F44" w:rsidRDefault="0072508B" w:rsidP="0072508B">
            <w:pPr>
              <w:widowControl/>
              <w:tabs>
                <w:tab w:val="clear" w:pos="851"/>
              </w:tabs>
              <w:spacing w:after="0" w:line="240" w:lineRule="auto"/>
              <w:ind w:firstLine="0"/>
              <w:jc w:val="right"/>
              <w:rPr>
                <w:rFonts w:eastAsia="Times New Roman" w:cs="Arial"/>
                <w:b/>
                <w:bCs/>
                <w:snapToGrid/>
                <w:sz w:val="18"/>
                <w:szCs w:val="18"/>
                <w:lang w:eastAsia="it-IT"/>
              </w:rPr>
            </w:pPr>
            <w:r w:rsidRPr="001E6F44">
              <w:rPr>
                <w:rFonts w:eastAsia="Times New Roman" w:cs="Arial"/>
                <w:b/>
                <w:bCs/>
                <w:snapToGrid/>
                <w:sz w:val="18"/>
                <w:szCs w:val="18"/>
                <w:lang w:eastAsia="it-IT"/>
              </w:rPr>
              <w:t>Forma giuridica</w:t>
            </w:r>
          </w:p>
        </w:tc>
        <w:tc>
          <w:tcPr>
            <w:tcW w:w="709" w:type="dxa"/>
            <w:tcBorders>
              <w:top w:val="single" w:sz="4" w:space="0" w:color="C0C0C0"/>
              <w:left w:val="nil"/>
              <w:bottom w:val="single" w:sz="4" w:space="0" w:color="C0C0C0"/>
              <w:right w:val="single" w:sz="4" w:space="0" w:color="C0C0C0"/>
            </w:tcBorders>
            <w:shd w:val="clear" w:color="000000" w:fill="00A1E3"/>
            <w:hideMark/>
          </w:tcPr>
          <w:p w14:paraId="33B668FD" w14:textId="2D6BD430"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Singoli</w:t>
            </w:r>
          </w:p>
        </w:tc>
        <w:tc>
          <w:tcPr>
            <w:tcW w:w="567" w:type="dxa"/>
            <w:tcBorders>
              <w:top w:val="single" w:sz="4" w:space="0" w:color="C0C0C0"/>
              <w:left w:val="nil"/>
              <w:bottom w:val="single" w:sz="4" w:space="0" w:color="C0C0C0"/>
              <w:right w:val="single" w:sz="4" w:space="0" w:color="C0C0C0"/>
            </w:tcBorders>
            <w:shd w:val="clear" w:color="000000" w:fill="00A1E3"/>
            <w:hideMark/>
          </w:tcPr>
          <w:p w14:paraId="77E67B30" w14:textId="3BB44262"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SNC</w:t>
            </w:r>
          </w:p>
        </w:tc>
        <w:tc>
          <w:tcPr>
            <w:tcW w:w="567" w:type="dxa"/>
            <w:tcBorders>
              <w:top w:val="single" w:sz="4" w:space="0" w:color="C0C0C0"/>
              <w:left w:val="nil"/>
              <w:bottom w:val="single" w:sz="4" w:space="0" w:color="C0C0C0"/>
              <w:right w:val="single" w:sz="4" w:space="0" w:color="C0C0C0"/>
            </w:tcBorders>
            <w:shd w:val="clear" w:color="000000" w:fill="00A1E3"/>
            <w:hideMark/>
          </w:tcPr>
          <w:p w14:paraId="6010D300" w14:textId="354FB875"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SAS</w:t>
            </w:r>
          </w:p>
        </w:tc>
        <w:tc>
          <w:tcPr>
            <w:tcW w:w="992" w:type="dxa"/>
            <w:tcBorders>
              <w:top w:val="single" w:sz="4" w:space="0" w:color="C0C0C0"/>
              <w:left w:val="nil"/>
              <w:bottom w:val="single" w:sz="4" w:space="0" w:color="C0C0C0"/>
              <w:right w:val="single" w:sz="4" w:space="0" w:color="C0C0C0"/>
            </w:tcBorders>
            <w:shd w:val="clear" w:color="000000" w:fill="00A1E3"/>
            <w:hideMark/>
          </w:tcPr>
          <w:p w14:paraId="007B9CDE" w14:textId="7D361401"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ALTRE DIVERSE DA SNC E SAS</w:t>
            </w:r>
          </w:p>
        </w:tc>
        <w:tc>
          <w:tcPr>
            <w:tcW w:w="567" w:type="dxa"/>
            <w:tcBorders>
              <w:top w:val="single" w:sz="4" w:space="0" w:color="C0C0C0"/>
              <w:left w:val="nil"/>
              <w:bottom w:val="single" w:sz="4" w:space="0" w:color="C0C0C0"/>
              <w:right w:val="single" w:sz="4" w:space="0" w:color="C0C0C0"/>
            </w:tcBorders>
            <w:shd w:val="clear" w:color="000000" w:fill="00A1E3"/>
            <w:hideMark/>
          </w:tcPr>
          <w:p w14:paraId="213D9969" w14:textId="59FA834B"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SPA - SAPA</w:t>
            </w:r>
          </w:p>
        </w:tc>
        <w:tc>
          <w:tcPr>
            <w:tcW w:w="567" w:type="dxa"/>
            <w:tcBorders>
              <w:top w:val="single" w:sz="4" w:space="0" w:color="C0C0C0"/>
              <w:left w:val="nil"/>
              <w:bottom w:val="single" w:sz="4" w:space="0" w:color="C0C0C0"/>
              <w:right w:val="single" w:sz="4" w:space="0" w:color="C0C0C0"/>
            </w:tcBorders>
            <w:shd w:val="clear" w:color="000000" w:fill="00A1E3"/>
            <w:hideMark/>
          </w:tcPr>
          <w:p w14:paraId="533323CA" w14:textId="261FE9C2"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SRL</w:t>
            </w:r>
          </w:p>
        </w:tc>
        <w:tc>
          <w:tcPr>
            <w:tcW w:w="709" w:type="dxa"/>
            <w:tcBorders>
              <w:top w:val="single" w:sz="4" w:space="0" w:color="C0C0C0"/>
              <w:left w:val="nil"/>
              <w:bottom w:val="single" w:sz="4" w:space="0" w:color="C0C0C0"/>
              <w:right w:val="single" w:sz="4" w:space="0" w:color="C0C0C0"/>
            </w:tcBorders>
            <w:shd w:val="clear" w:color="000000" w:fill="00A1E3"/>
            <w:hideMark/>
          </w:tcPr>
          <w:p w14:paraId="6BF0EF22" w14:textId="2CD88D7F"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COOP. SOC.</w:t>
            </w:r>
          </w:p>
        </w:tc>
        <w:tc>
          <w:tcPr>
            <w:tcW w:w="709" w:type="dxa"/>
            <w:tcBorders>
              <w:top w:val="single" w:sz="4" w:space="0" w:color="C0C0C0"/>
              <w:left w:val="nil"/>
              <w:bottom w:val="single" w:sz="4" w:space="0" w:color="C0C0C0"/>
              <w:right w:val="single" w:sz="4" w:space="0" w:color="C0C0C0"/>
            </w:tcBorders>
            <w:shd w:val="clear" w:color="000000" w:fill="00A1E3"/>
            <w:hideMark/>
          </w:tcPr>
          <w:p w14:paraId="1512DF58" w14:textId="41E94B32"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COOP.</w:t>
            </w:r>
          </w:p>
        </w:tc>
        <w:tc>
          <w:tcPr>
            <w:tcW w:w="709" w:type="dxa"/>
            <w:tcBorders>
              <w:top w:val="single" w:sz="4" w:space="0" w:color="C0C0C0"/>
              <w:left w:val="nil"/>
              <w:bottom w:val="single" w:sz="4" w:space="0" w:color="C0C0C0"/>
              <w:right w:val="single" w:sz="4" w:space="0" w:color="C0C0C0"/>
            </w:tcBorders>
            <w:shd w:val="clear" w:color="000000" w:fill="00A1E3"/>
            <w:hideMark/>
          </w:tcPr>
          <w:p w14:paraId="100EED57" w14:textId="029EEA0B"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u w:val="single"/>
                <w:lang w:eastAsia="it-IT"/>
              </w:rPr>
            </w:pPr>
            <w:r w:rsidRPr="001E6F44">
              <w:rPr>
                <w:rFonts w:eastAsia="Times New Roman" w:cs="Arial"/>
                <w:snapToGrid/>
                <w:sz w:val="18"/>
                <w:szCs w:val="18"/>
                <w:u w:val="single"/>
                <w:lang w:eastAsia="it-IT"/>
              </w:rPr>
              <w:t>ALTRO</w:t>
            </w:r>
          </w:p>
        </w:tc>
        <w:tc>
          <w:tcPr>
            <w:tcW w:w="1385" w:type="dxa"/>
            <w:gridSpan w:val="2"/>
            <w:tcBorders>
              <w:top w:val="single" w:sz="4" w:space="0" w:color="C0C0C0"/>
              <w:left w:val="nil"/>
              <w:bottom w:val="single" w:sz="4" w:space="0" w:color="C0C0C0"/>
              <w:right w:val="single" w:sz="4" w:space="0" w:color="C0C0C0"/>
            </w:tcBorders>
            <w:shd w:val="clear" w:color="000000" w:fill="00A1E3"/>
            <w:hideMark/>
          </w:tcPr>
          <w:p w14:paraId="27B3E931" w14:textId="77777777" w:rsidR="0072508B" w:rsidRPr="001E6F44" w:rsidRDefault="0072508B" w:rsidP="0072508B">
            <w:pPr>
              <w:widowControl/>
              <w:tabs>
                <w:tab w:val="clear" w:pos="851"/>
              </w:tabs>
              <w:spacing w:after="0" w:line="240" w:lineRule="auto"/>
              <w:ind w:firstLine="0"/>
              <w:jc w:val="center"/>
              <w:rPr>
                <w:rFonts w:eastAsia="Times New Roman" w:cs="Arial"/>
                <w:snapToGrid/>
                <w:sz w:val="18"/>
                <w:szCs w:val="18"/>
                <w:lang w:eastAsia="it-IT"/>
              </w:rPr>
            </w:pPr>
            <w:r w:rsidRPr="001E6F44">
              <w:rPr>
                <w:rFonts w:eastAsia="Times New Roman" w:cs="Arial"/>
                <w:snapToGrid/>
                <w:sz w:val="18"/>
                <w:szCs w:val="18"/>
                <w:lang w:eastAsia="it-IT"/>
              </w:rPr>
              <w:t>totale</w:t>
            </w:r>
          </w:p>
        </w:tc>
      </w:tr>
      <w:tr w:rsidR="001E6F44" w:rsidRPr="001E6F44" w14:paraId="47E07263" w14:textId="77777777" w:rsidTr="0072508B">
        <w:trPr>
          <w:trHeight w:val="276"/>
          <w:jc w:val="center"/>
        </w:trPr>
        <w:tc>
          <w:tcPr>
            <w:tcW w:w="1129" w:type="dxa"/>
            <w:tcBorders>
              <w:top w:val="nil"/>
              <w:left w:val="single" w:sz="4" w:space="0" w:color="C0C0C0"/>
              <w:bottom w:val="single" w:sz="4" w:space="0" w:color="C0C0C0"/>
              <w:right w:val="single" w:sz="4" w:space="0" w:color="C0C0C0"/>
            </w:tcBorders>
            <w:shd w:val="clear" w:color="000000" w:fill="C4D8ED"/>
            <w:vAlign w:val="bottom"/>
            <w:hideMark/>
          </w:tcPr>
          <w:p w14:paraId="41E39E7B" w14:textId="77777777" w:rsidR="0072508B" w:rsidRPr="001E6F44" w:rsidRDefault="00000000" w:rsidP="0072508B">
            <w:pPr>
              <w:widowControl/>
              <w:tabs>
                <w:tab w:val="clear" w:pos="851"/>
              </w:tabs>
              <w:spacing w:after="0" w:line="240" w:lineRule="auto"/>
              <w:ind w:firstLine="0"/>
              <w:jc w:val="left"/>
              <w:rPr>
                <w:rFonts w:eastAsia="Times New Roman" w:cs="Arial"/>
                <w:b/>
                <w:bCs/>
                <w:snapToGrid/>
                <w:sz w:val="18"/>
                <w:szCs w:val="18"/>
                <w:u w:val="single"/>
                <w:lang w:eastAsia="it-IT"/>
              </w:rPr>
            </w:pPr>
            <w:hyperlink r:id="rId24" w:history="1">
              <w:r w:rsidR="0072508B" w:rsidRPr="001E6F44">
                <w:rPr>
                  <w:rFonts w:eastAsia="Times New Roman" w:cs="Arial"/>
                  <w:b/>
                  <w:bCs/>
                  <w:snapToGrid/>
                  <w:sz w:val="18"/>
                  <w:szCs w:val="18"/>
                  <w:u w:val="single"/>
                  <w:lang w:eastAsia="it-IT"/>
                </w:rPr>
                <w:t>Ateco 2007</w:t>
              </w:r>
            </w:hyperlink>
          </w:p>
        </w:tc>
        <w:tc>
          <w:tcPr>
            <w:tcW w:w="709" w:type="dxa"/>
            <w:tcBorders>
              <w:top w:val="nil"/>
              <w:left w:val="nil"/>
              <w:bottom w:val="single" w:sz="4" w:space="0" w:color="C0C0C0"/>
              <w:right w:val="single" w:sz="4" w:space="0" w:color="C0C0C0"/>
            </w:tcBorders>
            <w:shd w:val="pct50" w:color="C0C0C0" w:fill="FFFFFF"/>
            <w:noWrap/>
            <w:vAlign w:val="bottom"/>
            <w:hideMark/>
          </w:tcPr>
          <w:p w14:paraId="5443B5B7"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567" w:type="dxa"/>
            <w:tcBorders>
              <w:top w:val="nil"/>
              <w:left w:val="nil"/>
              <w:bottom w:val="single" w:sz="4" w:space="0" w:color="C0C0C0"/>
              <w:right w:val="single" w:sz="4" w:space="0" w:color="C0C0C0"/>
            </w:tcBorders>
            <w:shd w:val="pct50" w:color="C0C0C0" w:fill="FFFFFF"/>
            <w:noWrap/>
            <w:vAlign w:val="bottom"/>
            <w:hideMark/>
          </w:tcPr>
          <w:p w14:paraId="449F0FF0"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567" w:type="dxa"/>
            <w:tcBorders>
              <w:top w:val="nil"/>
              <w:left w:val="nil"/>
              <w:bottom w:val="single" w:sz="4" w:space="0" w:color="C0C0C0"/>
              <w:right w:val="single" w:sz="4" w:space="0" w:color="C0C0C0"/>
            </w:tcBorders>
            <w:shd w:val="pct50" w:color="C0C0C0" w:fill="FFFFFF"/>
            <w:noWrap/>
            <w:vAlign w:val="bottom"/>
            <w:hideMark/>
          </w:tcPr>
          <w:p w14:paraId="25333797"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992" w:type="dxa"/>
            <w:tcBorders>
              <w:top w:val="nil"/>
              <w:left w:val="nil"/>
              <w:bottom w:val="single" w:sz="4" w:space="0" w:color="C0C0C0"/>
              <w:right w:val="single" w:sz="4" w:space="0" w:color="C0C0C0"/>
            </w:tcBorders>
            <w:shd w:val="pct50" w:color="C0C0C0" w:fill="FFFFFF"/>
            <w:noWrap/>
            <w:vAlign w:val="bottom"/>
            <w:hideMark/>
          </w:tcPr>
          <w:p w14:paraId="38E867AF" w14:textId="7E4B39A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567" w:type="dxa"/>
            <w:tcBorders>
              <w:top w:val="nil"/>
              <w:left w:val="nil"/>
              <w:bottom w:val="single" w:sz="4" w:space="0" w:color="C0C0C0"/>
              <w:right w:val="single" w:sz="4" w:space="0" w:color="C0C0C0"/>
            </w:tcBorders>
            <w:shd w:val="pct50" w:color="C0C0C0" w:fill="FFFFFF"/>
            <w:noWrap/>
            <w:vAlign w:val="bottom"/>
            <w:hideMark/>
          </w:tcPr>
          <w:p w14:paraId="46DE7785"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567" w:type="dxa"/>
            <w:tcBorders>
              <w:top w:val="nil"/>
              <w:left w:val="nil"/>
              <w:bottom w:val="single" w:sz="4" w:space="0" w:color="C0C0C0"/>
              <w:right w:val="single" w:sz="4" w:space="0" w:color="C0C0C0"/>
            </w:tcBorders>
            <w:shd w:val="pct50" w:color="C0C0C0" w:fill="FFFFFF"/>
            <w:noWrap/>
            <w:vAlign w:val="bottom"/>
            <w:hideMark/>
          </w:tcPr>
          <w:p w14:paraId="5F9C0613"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709" w:type="dxa"/>
            <w:tcBorders>
              <w:top w:val="nil"/>
              <w:left w:val="nil"/>
              <w:bottom w:val="single" w:sz="4" w:space="0" w:color="C0C0C0"/>
              <w:right w:val="single" w:sz="4" w:space="0" w:color="C0C0C0"/>
            </w:tcBorders>
            <w:shd w:val="pct50" w:color="C0C0C0" w:fill="FFFFFF"/>
            <w:noWrap/>
            <w:vAlign w:val="bottom"/>
            <w:hideMark/>
          </w:tcPr>
          <w:p w14:paraId="7FA20228"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709" w:type="dxa"/>
            <w:tcBorders>
              <w:top w:val="nil"/>
              <w:left w:val="nil"/>
              <w:bottom w:val="single" w:sz="4" w:space="0" w:color="C0C0C0"/>
              <w:right w:val="single" w:sz="4" w:space="0" w:color="C0C0C0"/>
            </w:tcBorders>
            <w:shd w:val="pct50" w:color="C0C0C0" w:fill="FFFFFF"/>
            <w:noWrap/>
            <w:vAlign w:val="bottom"/>
            <w:hideMark/>
          </w:tcPr>
          <w:p w14:paraId="0539B105"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709" w:type="dxa"/>
            <w:tcBorders>
              <w:top w:val="nil"/>
              <w:left w:val="nil"/>
              <w:bottom w:val="single" w:sz="4" w:space="0" w:color="C0C0C0"/>
              <w:right w:val="single" w:sz="4" w:space="0" w:color="C0C0C0"/>
            </w:tcBorders>
            <w:shd w:val="pct50" w:color="C0C0C0" w:fill="FFFFFF"/>
            <w:noWrap/>
            <w:vAlign w:val="bottom"/>
            <w:hideMark/>
          </w:tcPr>
          <w:p w14:paraId="1148C34B"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c>
          <w:tcPr>
            <w:tcW w:w="1385" w:type="dxa"/>
            <w:gridSpan w:val="2"/>
            <w:tcBorders>
              <w:top w:val="single" w:sz="4" w:space="0" w:color="C0C0C0"/>
              <w:left w:val="nil"/>
              <w:bottom w:val="single" w:sz="4" w:space="0" w:color="C0C0C0"/>
              <w:right w:val="single" w:sz="4" w:space="0" w:color="C0C0C0"/>
            </w:tcBorders>
            <w:shd w:val="pct50" w:color="C0C0C0" w:fill="FFFFFF"/>
            <w:noWrap/>
            <w:vAlign w:val="bottom"/>
            <w:hideMark/>
          </w:tcPr>
          <w:p w14:paraId="2F78C9BF" w14:textId="77777777" w:rsidR="0072508B" w:rsidRPr="001E6F44" w:rsidRDefault="0072508B" w:rsidP="0072508B">
            <w:pPr>
              <w:widowControl/>
              <w:tabs>
                <w:tab w:val="clear" w:pos="851"/>
              </w:tabs>
              <w:spacing w:after="0" w:line="240" w:lineRule="auto"/>
              <w:ind w:firstLine="0"/>
              <w:jc w:val="center"/>
              <w:rPr>
                <w:rFonts w:eastAsia="Times New Roman" w:cs="Courier New"/>
                <w:b/>
                <w:bCs/>
                <w:snapToGrid/>
                <w:sz w:val="18"/>
                <w:szCs w:val="18"/>
                <w:lang w:eastAsia="it-IT"/>
              </w:rPr>
            </w:pPr>
            <w:r w:rsidRPr="001E6F44">
              <w:rPr>
                <w:rFonts w:eastAsia="Times New Roman" w:cs="Courier New"/>
                <w:b/>
                <w:bCs/>
                <w:snapToGrid/>
                <w:sz w:val="18"/>
                <w:szCs w:val="18"/>
                <w:lang w:eastAsia="it-IT"/>
              </w:rPr>
              <w:t> </w:t>
            </w:r>
          </w:p>
        </w:tc>
      </w:tr>
      <w:tr w:rsidR="001E6F44" w:rsidRPr="001E6F44" w14:paraId="503C7C0E" w14:textId="77777777" w:rsidTr="00EA512C">
        <w:trPr>
          <w:trHeight w:val="408"/>
          <w:jc w:val="center"/>
        </w:trPr>
        <w:tc>
          <w:tcPr>
            <w:tcW w:w="1129" w:type="dxa"/>
            <w:tcBorders>
              <w:top w:val="nil"/>
              <w:left w:val="single" w:sz="4" w:space="0" w:color="C0C0C0"/>
              <w:bottom w:val="single" w:sz="4" w:space="0" w:color="C0C0C0"/>
              <w:right w:val="single" w:sz="4" w:space="0" w:color="C0C0C0"/>
            </w:tcBorders>
            <w:shd w:val="clear" w:color="000000" w:fill="92D050"/>
            <w:hideMark/>
          </w:tcPr>
          <w:p w14:paraId="08911D2E" w14:textId="77777777" w:rsidR="0072508B" w:rsidRPr="001E6F44" w:rsidRDefault="0072508B" w:rsidP="0072508B">
            <w:pPr>
              <w:widowControl/>
              <w:tabs>
                <w:tab w:val="clear" w:pos="851"/>
              </w:tabs>
              <w:spacing w:after="0" w:line="240" w:lineRule="auto"/>
              <w:ind w:firstLine="0"/>
              <w:jc w:val="left"/>
              <w:rPr>
                <w:rFonts w:eastAsia="Times New Roman" w:cs="Arial"/>
                <w:snapToGrid/>
                <w:sz w:val="18"/>
                <w:szCs w:val="18"/>
                <w:lang w:eastAsia="it-IT"/>
              </w:rPr>
            </w:pPr>
            <w:r w:rsidRPr="001E6F44">
              <w:rPr>
                <w:rFonts w:eastAsia="Times New Roman" w:cs="Arial"/>
                <w:snapToGrid/>
                <w:sz w:val="18"/>
                <w:szCs w:val="18"/>
                <w:lang w:eastAsia="it-IT"/>
              </w:rPr>
              <w:t xml:space="preserve">        69101: attività degli studi legali</w:t>
            </w:r>
          </w:p>
        </w:tc>
        <w:tc>
          <w:tcPr>
            <w:tcW w:w="709" w:type="dxa"/>
            <w:tcBorders>
              <w:top w:val="nil"/>
              <w:left w:val="single" w:sz="4" w:space="0" w:color="FFFFCC"/>
              <w:bottom w:val="single" w:sz="4" w:space="0" w:color="C0C0C0"/>
              <w:right w:val="single" w:sz="4" w:space="0" w:color="C0C0C0"/>
            </w:tcBorders>
            <w:shd w:val="clear" w:color="000000" w:fill="92D050"/>
            <w:noWrap/>
            <w:vAlign w:val="bottom"/>
            <w:hideMark/>
          </w:tcPr>
          <w:p w14:paraId="42191FB0"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160455</w:t>
            </w:r>
          </w:p>
        </w:tc>
        <w:tc>
          <w:tcPr>
            <w:tcW w:w="567" w:type="dxa"/>
            <w:tcBorders>
              <w:top w:val="nil"/>
              <w:left w:val="single" w:sz="4" w:space="0" w:color="FFFFCC"/>
              <w:bottom w:val="single" w:sz="4" w:space="0" w:color="C0C0C0"/>
              <w:right w:val="single" w:sz="4" w:space="0" w:color="C0C0C0"/>
            </w:tcBorders>
            <w:shd w:val="clear" w:color="000000" w:fill="92D050"/>
            <w:noWrap/>
            <w:vAlign w:val="bottom"/>
            <w:hideMark/>
          </w:tcPr>
          <w:p w14:paraId="58E182B2"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21</w:t>
            </w:r>
          </w:p>
        </w:tc>
        <w:tc>
          <w:tcPr>
            <w:tcW w:w="567" w:type="dxa"/>
            <w:tcBorders>
              <w:top w:val="nil"/>
              <w:left w:val="single" w:sz="4" w:space="0" w:color="FFFFCC"/>
              <w:bottom w:val="single" w:sz="4" w:space="0" w:color="C0C0C0"/>
              <w:right w:val="single" w:sz="4" w:space="0" w:color="C0C0C0"/>
            </w:tcBorders>
            <w:shd w:val="clear" w:color="000000" w:fill="92D050"/>
            <w:noWrap/>
            <w:vAlign w:val="bottom"/>
            <w:hideMark/>
          </w:tcPr>
          <w:p w14:paraId="5E5FC5BF"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38</w:t>
            </w:r>
          </w:p>
        </w:tc>
        <w:tc>
          <w:tcPr>
            <w:tcW w:w="992" w:type="dxa"/>
            <w:tcBorders>
              <w:top w:val="nil"/>
              <w:left w:val="single" w:sz="4" w:space="0" w:color="FFFFCC"/>
              <w:bottom w:val="single" w:sz="4" w:space="0" w:color="C0C0C0"/>
              <w:right w:val="single" w:sz="4" w:space="0" w:color="C0C0C0"/>
            </w:tcBorders>
            <w:shd w:val="clear" w:color="000000" w:fill="92D050"/>
            <w:noWrap/>
            <w:vAlign w:val="bottom"/>
            <w:hideMark/>
          </w:tcPr>
          <w:p w14:paraId="1B321D7C"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7521</w:t>
            </w:r>
          </w:p>
        </w:tc>
        <w:tc>
          <w:tcPr>
            <w:tcW w:w="567" w:type="dxa"/>
            <w:tcBorders>
              <w:top w:val="nil"/>
              <w:left w:val="single" w:sz="4" w:space="0" w:color="FFFFCC"/>
              <w:bottom w:val="single" w:sz="4" w:space="0" w:color="C0C0C0"/>
              <w:right w:val="single" w:sz="4" w:space="0" w:color="C0C0C0"/>
            </w:tcBorders>
            <w:shd w:val="clear" w:color="000000" w:fill="92D050"/>
            <w:noWrap/>
            <w:vAlign w:val="bottom"/>
            <w:hideMark/>
          </w:tcPr>
          <w:p w14:paraId="6CA1E381"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19</w:t>
            </w:r>
          </w:p>
        </w:tc>
        <w:tc>
          <w:tcPr>
            <w:tcW w:w="567" w:type="dxa"/>
            <w:tcBorders>
              <w:top w:val="nil"/>
              <w:left w:val="single" w:sz="4" w:space="0" w:color="FFFFCC"/>
              <w:bottom w:val="single" w:sz="4" w:space="0" w:color="C0C0C0"/>
              <w:right w:val="single" w:sz="4" w:space="0" w:color="C0C0C0"/>
            </w:tcBorders>
            <w:shd w:val="clear" w:color="000000" w:fill="92D050"/>
            <w:noWrap/>
            <w:vAlign w:val="bottom"/>
            <w:hideMark/>
          </w:tcPr>
          <w:p w14:paraId="19A1B451"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363</w:t>
            </w:r>
          </w:p>
        </w:tc>
        <w:tc>
          <w:tcPr>
            <w:tcW w:w="709" w:type="dxa"/>
            <w:tcBorders>
              <w:top w:val="nil"/>
              <w:left w:val="single" w:sz="4" w:space="0" w:color="FFFFCC"/>
              <w:bottom w:val="single" w:sz="4" w:space="0" w:color="C0C0C0"/>
              <w:right w:val="single" w:sz="4" w:space="0" w:color="C0C0C0"/>
            </w:tcBorders>
            <w:shd w:val="clear" w:color="000000" w:fill="92D050"/>
            <w:noWrap/>
            <w:vAlign w:val="bottom"/>
            <w:hideMark/>
          </w:tcPr>
          <w:p w14:paraId="6B8F42FE"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1</w:t>
            </w:r>
          </w:p>
        </w:tc>
        <w:tc>
          <w:tcPr>
            <w:tcW w:w="709" w:type="dxa"/>
            <w:tcBorders>
              <w:top w:val="nil"/>
              <w:left w:val="single" w:sz="4" w:space="0" w:color="FFFFCC"/>
              <w:bottom w:val="single" w:sz="4" w:space="0" w:color="C0C0C0"/>
              <w:right w:val="single" w:sz="4" w:space="0" w:color="C0C0C0"/>
            </w:tcBorders>
            <w:shd w:val="clear" w:color="000000" w:fill="92D050"/>
            <w:noWrap/>
            <w:vAlign w:val="bottom"/>
            <w:hideMark/>
          </w:tcPr>
          <w:p w14:paraId="7209F39F"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10</w:t>
            </w:r>
          </w:p>
        </w:tc>
        <w:tc>
          <w:tcPr>
            <w:tcW w:w="709" w:type="dxa"/>
            <w:tcBorders>
              <w:top w:val="nil"/>
              <w:left w:val="single" w:sz="4" w:space="0" w:color="FFFFCC"/>
              <w:bottom w:val="single" w:sz="4" w:space="0" w:color="C0C0C0"/>
              <w:right w:val="single" w:sz="4" w:space="0" w:color="C0C0C0"/>
            </w:tcBorders>
            <w:shd w:val="clear" w:color="000000" w:fill="92D050"/>
            <w:noWrap/>
            <w:vAlign w:val="bottom"/>
            <w:hideMark/>
          </w:tcPr>
          <w:p w14:paraId="02D40397"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13</w:t>
            </w:r>
          </w:p>
        </w:tc>
        <w:tc>
          <w:tcPr>
            <w:tcW w:w="425" w:type="dxa"/>
            <w:tcBorders>
              <w:top w:val="nil"/>
              <w:left w:val="nil"/>
              <w:bottom w:val="single" w:sz="4" w:space="0" w:color="C0C0C0"/>
              <w:right w:val="single" w:sz="4" w:space="0" w:color="FFFFCC"/>
            </w:tcBorders>
            <w:shd w:val="clear" w:color="000000" w:fill="92D050"/>
            <w:vAlign w:val="bottom"/>
            <w:hideMark/>
          </w:tcPr>
          <w:p w14:paraId="1A9A6FD4" w14:textId="77777777" w:rsidR="0072508B" w:rsidRPr="001E6F44" w:rsidRDefault="0072508B" w:rsidP="0072508B">
            <w:pPr>
              <w:widowControl/>
              <w:tabs>
                <w:tab w:val="clear" w:pos="851"/>
              </w:tabs>
              <w:spacing w:after="0" w:line="240" w:lineRule="auto"/>
              <w:ind w:firstLine="0"/>
              <w:jc w:val="left"/>
              <w:rPr>
                <w:rFonts w:eastAsia="Times New Roman" w:cs="Arial"/>
                <w:snapToGrid/>
                <w:sz w:val="18"/>
                <w:szCs w:val="18"/>
                <w:lang w:eastAsia="it-IT"/>
              </w:rPr>
            </w:pPr>
            <w:r w:rsidRPr="001E6F44">
              <w:rPr>
                <w:rFonts w:eastAsia="Times New Roman" w:cs="Arial"/>
                <w:snapToGrid/>
                <w:sz w:val="18"/>
                <w:szCs w:val="18"/>
                <w:lang w:eastAsia="it-IT"/>
              </w:rPr>
              <w:t> </w:t>
            </w:r>
          </w:p>
        </w:tc>
        <w:tc>
          <w:tcPr>
            <w:tcW w:w="960" w:type="dxa"/>
            <w:tcBorders>
              <w:top w:val="nil"/>
              <w:left w:val="nil"/>
              <w:bottom w:val="single" w:sz="4" w:space="0" w:color="C0C0C0"/>
              <w:right w:val="single" w:sz="4" w:space="0" w:color="C0C0C0"/>
            </w:tcBorders>
            <w:shd w:val="clear" w:color="000000" w:fill="FF0000"/>
            <w:noWrap/>
            <w:vAlign w:val="bottom"/>
            <w:hideMark/>
          </w:tcPr>
          <w:p w14:paraId="31C0E5CB" w14:textId="77777777" w:rsidR="0072508B" w:rsidRPr="001E6F44" w:rsidRDefault="0072508B" w:rsidP="0072508B">
            <w:pPr>
              <w:widowControl/>
              <w:tabs>
                <w:tab w:val="clear" w:pos="851"/>
              </w:tabs>
              <w:spacing w:after="0" w:line="240" w:lineRule="auto"/>
              <w:ind w:firstLine="0"/>
              <w:jc w:val="right"/>
              <w:rPr>
                <w:rFonts w:eastAsia="Times New Roman" w:cs="Arial"/>
                <w:snapToGrid/>
                <w:sz w:val="18"/>
                <w:szCs w:val="18"/>
                <w:lang w:eastAsia="it-IT"/>
              </w:rPr>
            </w:pPr>
            <w:r w:rsidRPr="001E6F44">
              <w:rPr>
                <w:rFonts w:eastAsia="Times New Roman" w:cs="Arial"/>
                <w:snapToGrid/>
                <w:sz w:val="18"/>
                <w:szCs w:val="18"/>
                <w:lang w:eastAsia="it-IT"/>
              </w:rPr>
              <w:t>168441</w:t>
            </w:r>
          </w:p>
        </w:tc>
      </w:tr>
    </w:tbl>
    <w:p w14:paraId="58EA29AA" w14:textId="07556C12" w:rsidR="00FE53B1" w:rsidRPr="001E6F44" w:rsidRDefault="00FE53B1" w:rsidP="0072508B">
      <w:pPr>
        <w:pStyle w:val="Corpodeltesto1"/>
        <w:ind w:firstLine="0"/>
        <w:rPr>
          <w:lang w:eastAsia="zh-CN"/>
        </w:rPr>
      </w:pPr>
    </w:p>
    <w:p w14:paraId="7974F6AC" w14:textId="09262D02" w:rsidR="00A033B5" w:rsidRPr="001E6F44" w:rsidRDefault="00EA512C" w:rsidP="00A033B5">
      <w:pPr>
        <w:pStyle w:val="Corpodeltesto1"/>
        <w:rPr>
          <w:lang w:eastAsia="zh-CN"/>
        </w:rPr>
      </w:pPr>
      <w:r w:rsidRPr="001E6F44">
        <w:rPr>
          <w:lang w:eastAsia="zh-CN"/>
        </w:rPr>
        <w:t>I</w:t>
      </w:r>
      <w:r w:rsidR="00A033B5" w:rsidRPr="001E6F44">
        <w:rPr>
          <w:lang w:eastAsia="zh-CN"/>
        </w:rPr>
        <w:t xml:space="preserve">l numero complessivo di società o studi organizzati in forma societaria che esercitano l’attività degli studi legali ammonterebbe, secondo ISTAT (2007), a 7.986. </w:t>
      </w:r>
    </w:p>
    <w:p w14:paraId="17281CE6" w14:textId="69A0DC8C" w:rsidR="00A033B5" w:rsidRPr="001E6F44" w:rsidRDefault="00A033B5" w:rsidP="00A033B5">
      <w:pPr>
        <w:pStyle w:val="Corpodeltesto1"/>
        <w:rPr>
          <w:lang w:eastAsia="zh-CN"/>
        </w:rPr>
      </w:pPr>
      <w:r w:rsidRPr="001E6F44">
        <w:rPr>
          <w:lang w:eastAsia="zh-CN"/>
        </w:rPr>
        <w:t xml:space="preserve">Questo dato </w:t>
      </w:r>
      <w:r w:rsidR="00631BD6" w:rsidRPr="001E6F44">
        <w:rPr>
          <w:lang w:eastAsia="zh-CN"/>
        </w:rPr>
        <w:t>può</w:t>
      </w:r>
      <w:r w:rsidRPr="001E6F44">
        <w:rPr>
          <w:lang w:eastAsia="zh-CN"/>
        </w:rPr>
        <w:t xml:space="preserve"> essere desunto dalla sottrazione dal totale degli operatori nella categoria delle attività degli studi legali (168.441) dei professionisti che esercitano individualmente la professione (160.455).</w:t>
      </w:r>
      <w:r w:rsidR="00EA512C" w:rsidRPr="001E6F44">
        <w:rPr>
          <w:lang w:eastAsia="zh-CN"/>
        </w:rPr>
        <w:t xml:space="preserve"> Il dato è discrepante rispetto a quello riportato sopra sul numero totale degli avvocati in quanto riferito all’ultimo dato </w:t>
      </w:r>
      <w:r w:rsidR="00EA512C" w:rsidRPr="001E6F44">
        <w:rPr>
          <w:lang w:eastAsia="zh-CN"/>
        </w:rPr>
        <w:lastRenderedPageBreak/>
        <w:t>rilevato e disponibile sul sito ISTAT circa il codice ateco indicato in Tabella.</w:t>
      </w:r>
    </w:p>
    <w:p w14:paraId="78E95322" w14:textId="5B39E291" w:rsidR="00A033B5" w:rsidRPr="001E6F44" w:rsidRDefault="00A033B5" w:rsidP="00A033B5">
      <w:pPr>
        <w:pStyle w:val="Corpodeltesto1"/>
        <w:rPr>
          <w:lang w:eastAsia="zh-CN"/>
        </w:rPr>
      </w:pPr>
      <w:r w:rsidRPr="001E6F44">
        <w:rPr>
          <w:lang w:eastAsia="zh-CN"/>
        </w:rPr>
        <w:t>Il campione è costituito dalle attività degli studi legali esercitate in forma societaria, suddiviso tra società in nome collettivo (21), società in accomandita (38), altre società di persone diverse da snc e sas (7521), società per azioni (19), società a responsabilità limitata (363), cooperative (11) e altre forme di impresa (13).</w:t>
      </w:r>
    </w:p>
    <w:p w14:paraId="51A12480" w14:textId="7AE89B65" w:rsidR="00A033B5" w:rsidRPr="001E6F44" w:rsidRDefault="00431B81" w:rsidP="00A033B5">
      <w:pPr>
        <w:pStyle w:val="Corpodeltesto1"/>
        <w:rPr>
          <w:lang w:eastAsia="zh-CN"/>
        </w:rPr>
      </w:pPr>
      <w:r w:rsidRPr="001E6F44">
        <w:rPr>
          <w:lang w:eastAsia="zh-CN"/>
        </w:rPr>
        <w:t xml:space="preserve">Nonostante tali dati </w:t>
      </w:r>
      <w:r w:rsidR="0084311C" w:rsidRPr="001E6F44">
        <w:rPr>
          <w:lang w:eastAsia="zh-CN"/>
        </w:rPr>
        <w:t xml:space="preserve">diano sufficiente contezza del </w:t>
      </w:r>
      <w:r w:rsidRPr="001E6F44">
        <w:rPr>
          <w:lang w:eastAsia="zh-CN"/>
        </w:rPr>
        <w:t xml:space="preserve">fenomeno, tuttavia, </w:t>
      </w:r>
      <w:r w:rsidR="00252143" w:rsidRPr="001E6F44">
        <w:rPr>
          <w:lang w:eastAsia="zh-CN"/>
        </w:rPr>
        <w:t>non è possibile inferire se e in quale misura queste realtà organizzate impieghino monocommittenti, né in che numero.</w:t>
      </w:r>
    </w:p>
    <w:p w14:paraId="115C1A24" w14:textId="7B50C960" w:rsidR="00211C7A" w:rsidRPr="001E6F44" w:rsidRDefault="00211C7A" w:rsidP="00211C7A">
      <w:pPr>
        <w:pStyle w:val="Titolo3"/>
      </w:pPr>
      <w:bookmarkStart w:id="7" w:name="_Toc149318462"/>
      <w:r w:rsidRPr="001E6F44">
        <w:t>La monocommittenza secondo l’associazione ASLA</w:t>
      </w:r>
      <w:bookmarkEnd w:id="7"/>
    </w:p>
    <w:p w14:paraId="779ABA3C" w14:textId="5AF69BA1" w:rsidR="00252143" w:rsidRPr="001E6F44" w:rsidRDefault="00211C7A" w:rsidP="00211C7A">
      <w:pPr>
        <w:pStyle w:val="Corpodeltesto1"/>
        <w:rPr>
          <w:lang w:eastAsia="zh-CN"/>
        </w:rPr>
      </w:pPr>
      <w:r w:rsidRPr="001E6F44">
        <w:rPr>
          <w:lang w:eastAsia="zh-CN"/>
        </w:rPr>
        <w:t>L’Associazione A</w:t>
      </w:r>
      <w:r w:rsidR="009C6D45" w:rsidRPr="001E6F44">
        <w:rPr>
          <w:lang w:eastAsia="zh-CN"/>
        </w:rPr>
        <w:t>ssociazione Studi Legali Associati (A</w:t>
      </w:r>
      <w:r w:rsidRPr="001E6F44">
        <w:rPr>
          <w:lang w:eastAsia="zh-CN"/>
        </w:rPr>
        <w:t>SLA</w:t>
      </w:r>
      <w:r w:rsidR="009C6D45" w:rsidRPr="001E6F44">
        <w:rPr>
          <w:lang w:eastAsia="zh-CN"/>
        </w:rPr>
        <w:t xml:space="preserve">) riferisce </w:t>
      </w:r>
      <w:r w:rsidR="00252143" w:rsidRPr="001E6F44">
        <w:rPr>
          <w:lang w:eastAsia="zh-CN"/>
        </w:rPr>
        <w:t xml:space="preserve">un dato che potrebbe </w:t>
      </w:r>
      <w:r w:rsidR="0084311C" w:rsidRPr="001E6F44">
        <w:rPr>
          <w:lang w:eastAsia="zh-CN"/>
        </w:rPr>
        <w:t xml:space="preserve">fornire una lettura </w:t>
      </w:r>
      <w:r w:rsidR="00252143" w:rsidRPr="001E6F44">
        <w:rPr>
          <w:lang w:eastAsia="zh-CN"/>
        </w:rPr>
        <w:t xml:space="preserve">diversa </w:t>
      </w:r>
      <w:r w:rsidR="0084311C" w:rsidRPr="001E6F44">
        <w:rPr>
          <w:lang w:eastAsia="zh-CN"/>
        </w:rPr>
        <w:t>de</w:t>
      </w:r>
      <w:r w:rsidR="00252143" w:rsidRPr="001E6F44">
        <w:rPr>
          <w:lang w:eastAsia="zh-CN"/>
        </w:rPr>
        <w:t>ll’entità del fenomeno.</w:t>
      </w:r>
    </w:p>
    <w:p w14:paraId="45926B82" w14:textId="4A358706" w:rsidR="009C6D45" w:rsidRPr="001E6F44" w:rsidRDefault="00252143" w:rsidP="00211C7A">
      <w:pPr>
        <w:pStyle w:val="Corpodeltesto1"/>
        <w:rPr>
          <w:lang w:eastAsia="zh-CN"/>
        </w:rPr>
      </w:pPr>
      <w:r w:rsidRPr="001E6F44">
        <w:rPr>
          <w:lang w:eastAsia="zh-CN"/>
        </w:rPr>
        <w:t xml:space="preserve">Secondo ASLA </w:t>
      </w:r>
      <w:r w:rsidR="009C6D45" w:rsidRPr="001E6F44">
        <w:rPr>
          <w:lang w:eastAsia="zh-CN"/>
        </w:rPr>
        <w:t xml:space="preserve">gli studi legali associati iscritti all’associazione stessa sono circa 100 </w:t>
      </w:r>
      <w:r w:rsidR="0084311C" w:rsidRPr="001E6F44">
        <w:rPr>
          <w:lang w:eastAsia="zh-CN"/>
        </w:rPr>
        <w:t xml:space="preserve">e negli stessi svolgono l’attività professionale </w:t>
      </w:r>
      <w:r w:rsidR="009C6D45" w:rsidRPr="001E6F44">
        <w:rPr>
          <w:lang w:eastAsia="zh-CN"/>
        </w:rPr>
        <w:t>circa 5.000 professionisti, di cui circa il 90% in regime di monocommittenza</w:t>
      </w:r>
      <w:r w:rsidR="00A2498A" w:rsidRPr="001E6F44">
        <w:rPr>
          <w:lang w:eastAsia="zh-CN"/>
        </w:rPr>
        <w:t>, in parte</w:t>
      </w:r>
      <w:r w:rsidR="009C6D45" w:rsidRPr="001E6F44">
        <w:rPr>
          <w:lang w:eastAsia="zh-CN"/>
        </w:rPr>
        <w:t xml:space="preserve"> quale socio o associato degli stessi.</w:t>
      </w:r>
    </w:p>
    <w:p w14:paraId="3296E71B" w14:textId="78514D90" w:rsidR="00E60E95" w:rsidRPr="001E6F44" w:rsidRDefault="00A2498A" w:rsidP="00475CBF">
      <w:pPr>
        <w:pStyle w:val="Corpodeltesto1"/>
        <w:rPr>
          <w:lang w:eastAsia="zh-CN"/>
        </w:rPr>
      </w:pPr>
      <w:r w:rsidRPr="001E6F44">
        <w:rPr>
          <w:lang w:eastAsia="zh-CN"/>
        </w:rPr>
        <w:t xml:space="preserve">Considerato </w:t>
      </w:r>
      <w:r w:rsidR="00E60E95" w:rsidRPr="001E6F44">
        <w:rPr>
          <w:lang w:eastAsia="zh-CN"/>
        </w:rPr>
        <w:t>questo dato</w:t>
      </w:r>
      <w:r w:rsidRPr="001E6F44">
        <w:rPr>
          <w:lang w:eastAsia="zh-CN"/>
        </w:rPr>
        <w:t xml:space="preserve"> che contempla </w:t>
      </w:r>
      <w:r w:rsidR="00E60E95" w:rsidRPr="001E6F44">
        <w:rPr>
          <w:lang w:eastAsia="zh-CN"/>
        </w:rPr>
        <w:t>l’esistenza di 1</w:t>
      </w:r>
      <w:r w:rsidR="0085423D" w:rsidRPr="001E6F44">
        <w:rPr>
          <w:lang w:eastAsia="zh-CN"/>
        </w:rPr>
        <w:t xml:space="preserve">00 </w:t>
      </w:r>
      <w:r w:rsidRPr="001E6F44">
        <w:rPr>
          <w:lang w:eastAsia="zh-CN"/>
        </w:rPr>
        <w:t>studi</w:t>
      </w:r>
      <w:r w:rsidR="00475CBF" w:rsidRPr="001E6F44">
        <w:rPr>
          <w:lang w:eastAsia="zh-CN"/>
        </w:rPr>
        <w:t xml:space="preserve"> rappresentati da ASLA</w:t>
      </w:r>
      <w:r w:rsidRPr="001E6F44">
        <w:rPr>
          <w:lang w:eastAsia="zh-CN"/>
        </w:rPr>
        <w:t xml:space="preserve"> che </w:t>
      </w:r>
      <w:r w:rsidR="00662E9D" w:rsidRPr="001E6F44">
        <w:rPr>
          <w:lang w:eastAsia="zh-CN"/>
        </w:rPr>
        <w:t xml:space="preserve">impiegherebbero </w:t>
      </w:r>
      <w:r w:rsidRPr="001E6F44">
        <w:rPr>
          <w:lang w:eastAsia="zh-CN"/>
        </w:rPr>
        <w:t xml:space="preserve">circa </w:t>
      </w:r>
      <w:r w:rsidR="00662E9D" w:rsidRPr="001E6F44">
        <w:rPr>
          <w:lang w:eastAsia="zh-CN"/>
        </w:rPr>
        <w:t xml:space="preserve">4500 monocommittenti, </w:t>
      </w:r>
      <w:r w:rsidRPr="001E6F44">
        <w:rPr>
          <w:lang w:eastAsia="zh-CN"/>
        </w:rPr>
        <w:t xml:space="preserve">si potrebbe </w:t>
      </w:r>
      <w:r w:rsidR="00475CBF" w:rsidRPr="001E6F44">
        <w:rPr>
          <w:lang w:eastAsia="zh-CN"/>
        </w:rPr>
        <w:t xml:space="preserve">supporre che il numero dei professionisti inseriti negli </w:t>
      </w:r>
      <w:r w:rsidR="00662E9D" w:rsidRPr="001E6F44">
        <w:rPr>
          <w:lang w:eastAsia="zh-CN"/>
        </w:rPr>
        <w:t xml:space="preserve">7.000 studi associati in forma </w:t>
      </w:r>
      <w:r w:rsidR="00E60E95" w:rsidRPr="001E6F44">
        <w:rPr>
          <w:lang w:eastAsia="zh-CN"/>
        </w:rPr>
        <w:t>potrebbe essere superior</w:t>
      </w:r>
      <w:r w:rsidR="00475CBF" w:rsidRPr="001E6F44">
        <w:rPr>
          <w:lang w:eastAsia="zh-CN"/>
        </w:rPr>
        <w:t xml:space="preserve">e </w:t>
      </w:r>
      <w:r w:rsidR="00662E9D" w:rsidRPr="001E6F44">
        <w:rPr>
          <w:lang w:eastAsia="zh-CN"/>
        </w:rPr>
        <w:t>a</w:t>
      </w:r>
      <w:r w:rsidR="00475CBF" w:rsidRPr="001E6F44">
        <w:rPr>
          <w:lang w:eastAsia="zh-CN"/>
        </w:rPr>
        <w:t>i</w:t>
      </w:r>
      <w:r w:rsidR="00662E9D" w:rsidRPr="001E6F44">
        <w:rPr>
          <w:lang w:eastAsia="zh-CN"/>
        </w:rPr>
        <w:t xml:space="preserve"> 13.518 che </w:t>
      </w:r>
      <w:r w:rsidR="00475CBF" w:rsidRPr="001E6F44">
        <w:rPr>
          <w:lang w:eastAsia="zh-CN"/>
        </w:rPr>
        <w:t xml:space="preserve">hanno </w:t>
      </w:r>
      <w:r w:rsidR="00662E9D" w:rsidRPr="001E6F44">
        <w:rPr>
          <w:lang w:eastAsia="zh-CN"/>
        </w:rPr>
        <w:t>dichiara</w:t>
      </w:r>
      <w:r w:rsidR="00475CBF" w:rsidRPr="001E6F44">
        <w:rPr>
          <w:lang w:eastAsia="zh-CN"/>
        </w:rPr>
        <w:t>to</w:t>
      </w:r>
      <w:r w:rsidR="00662E9D" w:rsidRPr="001E6F44">
        <w:rPr>
          <w:lang w:eastAsia="zh-CN"/>
        </w:rPr>
        <w:t xml:space="preserve"> tale stato </w:t>
      </w:r>
      <w:r w:rsidR="00475CBF" w:rsidRPr="001E6F44">
        <w:rPr>
          <w:lang w:eastAsia="zh-CN"/>
        </w:rPr>
        <w:t xml:space="preserve">alla Cassa </w:t>
      </w:r>
      <w:r w:rsidR="00662E9D" w:rsidRPr="001E6F44">
        <w:rPr>
          <w:lang w:eastAsia="zh-CN"/>
        </w:rPr>
        <w:t xml:space="preserve">nel </w:t>
      </w:r>
      <w:r w:rsidR="00D07607">
        <w:rPr>
          <w:lang w:eastAsia="zh-CN"/>
        </w:rPr>
        <w:t>M</w:t>
      </w:r>
      <w:r w:rsidR="00662E9D" w:rsidRPr="001E6F44">
        <w:rPr>
          <w:lang w:eastAsia="zh-CN"/>
        </w:rPr>
        <w:t>odello 5</w:t>
      </w:r>
      <w:r w:rsidR="00475CBF" w:rsidRPr="001E6F44">
        <w:rPr>
          <w:lang w:eastAsia="zh-CN"/>
        </w:rPr>
        <w:t>.</w:t>
      </w:r>
      <w:r w:rsidR="00662E9D" w:rsidRPr="001E6F44">
        <w:rPr>
          <w:lang w:eastAsia="zh-CN"/>
        </w:rPr>
        <w:t xml:space="preserve"> </w:t>
      </w:r>
    </w:p>
    <w:p w14:paraId="5C4BE6A8" w14:textId="03556B82" w:rsidR="00262235" w:rsidRPr="001E6F44" w:rsidRDefault="00262235" w:rsidP="00211C7A">
      <w:pPr>
        <w:pStyle w:val="Corpodeltesto1"/>
        <w:rPr>
          <w:lang w:eastAsia="zh-CN"/>
        </w:rPr>
      </w:pPr>
      <w:r w:rsidRPr="001E6F44">
        <w:rPr>
          <w:lang w:eastAsia="zh-CN"/>
        </w:rPr>
        <w:t>Questo numero</w:t>
      </w:r>
      <w:r w:rsidR="008A401A" w:rsidRPr="001E6F44">
        <w:rPr>
          <w:lang w:eastAsia="zh-CN"/>
        </w:rPr>
        <w:t>,</w:t>
      </w:r>
      <w:r w:rsidRPr="001E6F44">
        <w:rPr>
          <w:lang w:eastAsia="zh-CN"/>
        </w:rPr>
        <w:t xml:space="preserve"> inoltre, si dovrebbe comunque sommare a</w:t>
      </w:r>
      <w:r w:rsidR="00E60E95" w:rsidRPr="001E6F44">
        <w:rPr>
          <w:lang w:eastAsia="zh-CN"/>
        </w:rPr>
        <w:t xml:space="preserve">gli avvocati </w:t>
      </w:r>
      <w:r w:rsidRPr="001E6F44">
        <w:rPr>
          <w:lang w:eastAsia="zh-CN"/>
        </w:rPr>
        <w:t>che prest</w:t>
      </w:r>
      <w:r w:rsidR="00DA1E92" w:rsidRPr="001E6F44">
        <w:rPr>
          <w:lang w:eastAsia="zh-CN"/>
        </w:rPr>
        <w:t>a</w:t>
      </w:r>
      <w:r w:rsidRPr="001E6F44">
        <w:rPr>
          <w:lang w:eastAsia="zh-CN"/>
        </w:rPr>
        <w:t xml:space="preserve">no attività in regime di monocommittenza in favore di singoli avvocati sul piano fiscale o di </w:t>
      </w:r>
      <w:r w:rsidR="008A401A" w:rsidRPr="001E6F44">
        <w:rPr>
          <w:lang w:eastAsia="zh-CN"/>
        </w:rPr>
        <w:t>enti o società che perseguano attività diversa da quella degli studi legali.</w:t>
      </w:r>
    </w:p>
    <w:p w14:paraId="70DB4C5B" w14:textId="0492D8AC" w:rsidR="00211C7A" w:rsidRPr="001E6F44" w:rsidRDefault="00662E9D" w:rsidP="0073546E">
      <w:pPr>
        <w:pStyle w:val="Corpodeltesto1"/>
        <w:rPr>
          <w:lang w:eastAsia="zh-CN"/>
        </w:rPr>
      </w:pPr>
      <w:r w:rsidRPr="001E6F44">
        <w:rPr>
          <w:lang w:eastAsia="zh-CN"/>
        </w:rPr>
        <w:t xml:space="preserve">Nonostante sia </w:t>
      </w:r>
      <w:r w:rsidR="00E60E95" w:rsidRPr="001E6F44">
        <w:rPr>
          <w:lang w:eastAsia="zh-CN"/>
        </w:rPr>
        <w:t xml:space="preserve">sbagliato rilevare </w:t>
      </w:r>
      <w:r w:rsidR="0073546E" w:rsidRPr="001E6F44">
        <w:rPr>
          <w:lang w:eastAsia="zh-CN"/>
        </w:rPr>
        <w:t xml:space="preserve">una stima definitiva del numero dei monocommittenti da questi dati, si potrebbe ragionevolmente supporre che il fenomeno potrebbe essere ben più rilevante </w:t>
      </w:r>
      <w:r w:rsidR="009B2A5B" w:rsidRPr="001E6F44">
        <w:rPr>
          <w:lang w:eastAsia="zh-CN"/>
        </w:rPr>
        <w:t xml:space="preserve">rispetto a quanto </w:t>
      </w:r>
      <w:r w:rsidR="00E60E95" w:rsidRPr="001E6F44">
        <w:rPr>
          <w:lang w:eastAsia="zh-CN"/>
        </w:rPr>
        <w:t>emerge</w:t>
      </w:r>
      <w:r w:rsidR="00475CBF" w:rsidRPr="001E6F44">
        <w:rPr>
          <w:lang w:eastAsia="zh-CN"/>
        </w:rPr>
        <w:t>rebbe</w:t>
      </w:r>
      <w:r w:rsidR="00E60E95" w:rsidRPr="001E6F44">
        <w:rPr>
          <w:lang w:eastAsia="zh-CN"/>
        </w:rPr>
        <w:t xml:space="preserve"> </w:t>
      </w:r>
      <w:r w:rsidR="009B2A5B" w:rsidRPr="001E6F44">
        <w:rPr>
          <w:lang w:eastAsia="zh-CN"/>
        </w:rPr>
        <w:t>dalle dichiarazioni effettuate nel modello 5 dai professionisti</w:t>
      </w:r>
      <w:r w:rsidR="0073546E" w:rsidRPr="001E6F44">
        <w:rPr>
          <w:lang w:eastAsia="zh-CN"/>
        </w:rPr>
        <w:t>.</w:t>
      </w:r>
    </w:p>
    <w:p w14:paraId="19E8A117" w14:textId="3B7FB433" w:rsidR="00E942E6" w:rsidRPr="001E6F44" w:rsidRDefault="00E60E95" w:rsidP="00D07607">
      <w:pPr>
        <w:pStyle w:val="Corpodeltesto1"/>
        <w:ind w:firstLine="426"/>
        <w:rPr>
          <w:lang w:eastAsia="zh-CN"/>
        </w:rPr>
      </w:pPr>
      <w:r w:rsidRPr="001E6F44">
        <w:rPr>
          <w:lang w:eastAsia="zh-CN"/>
        </w:rPr>
        <w:t>Il tema è di grande interesse</w:t>
      </w:r>
      <w:r w:rsidR="00475CBF" w:rsidRPr="001E6F44">
        <w:rPr>
          <w:lang w:eastAsia="zh-CN"/>
        </w:rPr>
        <w:t xml:space="preserve"> anche</w:t>
      </w:r>
      <w:r w:rsidRPr="001E6F44">
        <w:rPr>
          <w:lang w:eastAsia="zh-CN"/>
        </w:rPr>
        <w:t xml:space="preserve"> per la stessa ASLA il cui Presidente, </w:t>
      </w:r>
      <w:r w:rsidR="003A46DC" w:rsidRPr="001E6F44">
        <w:rPr>
          <w:lang w:eastAsia="zh-CN"/>
        </w:rPr>
        <w:t xml:space="preserve">Giovanni Lega, </w:t>
      </w:r>
      <w:r w:rsidR="00475CBF" w:rsidRPr="001E6F44">
        <w:rPr>
          <w:lang w:eastAsia="zh-CN"/>
        </w:rPr>
        <w:t xml:space="preserve">ha </w:t>
      </w:r>
      <w:r w:rsidR="003A46DC" w:rsidRPr="001E6F44">
        <w:rPr>
          <w:lang w:eastAsia="zh-CN"/>
        </w:rPr>
        <w:t>dichiara</w:t>
      </w:r>
      <w:r w:rsidR="00475CBF" w:rsidRPr="001E6F44">
        <w:rPr>
          <w:lang w:eastAsia="zh-CN"/>
        </w:rPr>
        <w:t>to</w:t>
      </w:r>
      <w:r w:rsidR="003A46DC" w:rsidRPr="001E6F44">
        <w:rPr>
          <w:lang w:eastAsia="zh-CN"/>
        </w:rPr>
        <w:t xml:space="preserve"> in </w:t>
      </w:r>
      <w:r w:rsidR="00801E77" w:rsidRPr="001E6F44">
        <w:rPr>
          <w:lang w:eastAsia="zh-CN"/>
        </w:rPr>
        <w:t>un’intervista</w:t>
      </w:r>
      <w:r w:rsidR="003A46DC" w:rsidRPr="001E6F44">
        <w:rPr>
          <w:lang w:eastAsia="zh-CN"/>
        </w:rPr>
        <w:t xml:space="preserve"> rilasciata al Sole24Ore e pubblicata in data </w:t>
      </w:r>
      <w:r w:rsidR="00D95307" w:rsidRPr="001E6F44">
        <w:rPr>
          <w:lang w:eastAsia="zh-CN"/>
        </w:rPr>
        <w:t xml:space="preserve">31 marzo 2020, </w:t>
      </w:r>
      <w:r w:rsidR="00475CBF" w:rsidRPr="001E6F44">
        <w:rPr>
          <w:lang w:eastAsia="zh-CN"/>
        </w:rPr>
        <w:t>in merito ai</w:t>
      </w:r>
      <w:r w:rsidR="00D95307" w:rsidRPr="001E6F44">
        <w:rPr>
          <w:lang w:eastAsia="zh-CN"/>
        </w:rPr>
        <w:t xml:space="preserve"> monocommittenti che lavorano per gli studi suoi associati, che</w:t>
      </w:r>
      <w:r w:rsidR="00F66D78" w:rsidRPr="001E6F44">
        <w:rPr>
          <w:lang w:eastAsia="zh-CN"/>
        </w:rPr>
        <w:t xml:space="preserve"> i collaboratori in regime di monocommittenza</w:t>
      </w:r>
      <w:r w:rsidR="00D95307" w:rsidRPr="001E6F44">
        <w:rPr>
          <w:lang w:eastAsia="zh-CN"/>
        </w:rPr>
        <w:t xml:space="preserve"> </w:t>
      </w:r>
      <w:r w:rsidR="00D95307" w:rsidRPr="001E6F44">
        <w:rPr>
          <w:i/>
          <w:iCs/>
          <w:lang w:eastAsia="zh-CN"/>
        </w:rPr>
        <w:t>«</w:t>
      </w:r>
      <w:r w:rsidR="00F66D78" w:rsidRPr="001E6F44">
        <w:rPr>
          <w:i/>
          <w:iCs/>
          <w:lang w:eastAsia="zh-CN"/>
        </w:rPr>
        <w:t>p</w:t>
      </w:r>
      <w:r w:rsidR="00D95307" w:rsidRPr="001E6F44">
        <w:rPr>
          <w:i/>
          <w:iCs/>
          <w:lang w:eastAsia="zh-CN"/>
        </w:rPr>
        <w:t>er la nostra legislazione sono professionisti indipendenti, ma per gli studi sono veri e propri collaboratori coordinati e continuativi. Oggi sono “parcheggiati” nella terra di mezzo, non hanno nessuna protezione se non quella garantita loro dagli studi».</w:t>
      </w:r>
    </w:p>
    <w:p w14:paraId="568FDD22" w14:textId="773103A4" w:rsidR="008E1746" w:rsidRPr="001E6F44" w:rsidRDefault="006F12A4" w:rsidP="0073546E">
      <w:pPr>
        <w:pStyle w:val="Corpodeltesto1"/>
        <w:rPr>
          <w:lang w:eastAsia="zh-CN"/>
        </w:rPr>
      </w:pPr>
      <w:r w:rsidRPr="001E6F44">
        <w:rPr>
          <w:lang w:eastAsia="zh-CN"/>
        </w:rPr>
        <w:t xml:space="preserve">L’Associazione </w:t>
      </w:r>
      <w:r w:rsidR="008E1746" w:rsidRPr="001E6F44">
        <w:rPr>
          <w:lang w:eastAsia="zh-CN"/>
        </w:rPr>
        <w:t>si è già dimostrata sensibile al fenomeno</w:t>
      </w:r>
      <w:r w:rsidRPr="001E6F44">
        <w:rPr>
          <w:lang w:eastAsia="zh-CN"/>
        </w:rPr>
        <w:t xml:space="preserve"> e possiede attraverso i propri associati un osservatorio significativo sul</w:t>
      </w:r>
      <w:r w:rsidR="00FD4EF1" w:rsidRPr="001E6F44">
        <w:rPr>
          <w:lang w:eastAsia="zh-CN"/>
        </w:rPr>
        <w:t>la condizione di tali professionisti</w:t>
      </w:r>
      <w:r w:rsidRPr="001E6F44">
        <w:rPr>
          <w:lang w:eastAsia="zh-CN"/>
        </w:rPr>
        <w:t>, pur non necessariamente rappresenta</w:t>
      </w:r>
      <w:r w:rsidR="00FD4EF1" w:rsidRPr="001E6F44">
        <w:rPr>
          <w:lang w:eastAsia="zh-CN"/>
        </w:rPr>
        <w:t xml:space="preserve">ndo un paradigma </w:t>
      </w:r>
      <w:r w:rsidRPr="001E6F44">
        <w:rPr>
          <w:lang w:eastAsia="zh-CN"/>
        </w:rPr>
        <w:t xml:space="preserve">dell’intera realtà. </w:t>
      </w:r>
    </w:p>
    <w:p w14:paraId="40242BA5" w14:textId="0EAEF504" w:rsidR="0073546E" w:rsidRPr="001E6F44" w:rsidRDefault="0073546E" w:rsidP="0073546E">
      <w:pPr>
        <w:pStyle w:val="Titolo3"/>
      </w:pPr>
      <w:bookmarkStart w:id="8" w:name="_Toc149318463"/>
      <w:r w:rsidRPr="001E6F44">
        <w:lastRenderedPageBreak/>
        <w:t xml:space="preserve">La monocommittenza </w:t>
      </w:r>
      <w:r w:rsidR="008E400C" w:rsidRPr="001E6F44">
        <w:t>ne</w:t>
      </w:r>
      <w:r w:rsidRPr="001E6F44">
        <w:t>i dati sui redditi.</w:t>
      </w:r>
      <w:bookmarkEnd w:id="8"/>
    </w:p>
    <w:p w14:paraId="61E09DBB" w14:textId="72824AEF" w:rsidR="0073546E" w:rsidRPr="001E6F44" w:rsidRDefault="0073546E" w:rsidP="0073546E">
      <w:pPr>
        <w:pStyle w:val="Corpodeltesto1"/>
        <w:rPr>
          <w:szCs w:val="24"/>
        </w:rPr>
      </w:pPr>
      <w:r w:rsidRPr="001E6F44">
        <w:rPr>
          <w:szCs w:val="24"/>
        </w:rPr>
        <w:t xml:space="preserve">Un diverso metodo per </w:t>
      </w:r>
      <w:r w:rsidR="00E60E95" w:rsidRPr="001E6F44">
        <w:rPr>
          <w:szCs w:val="24"/>
        </w:rPr>
        <w:t xml:space="preserve">valutare </w:t>
      </w:r>
      <w:r w:rsidRPr="001E6F44">
        <w:rPr>
          <w:szCs w:val="24"/>
        </w:rPr>
        <w:t xml:space="preserve">la consistenza del fenomeno della monocommittenza può consistere nella </w:t>
      </w:r>
      <w:r w:rsidR="002F1D0C" w:rsidRPr="001E6F44">
        <w:rPr>
          <w:szCs w:val="24"/>
        </w:rPr>
        <w:t xml:space="preserve">comparazione </w:t>
      </w:r>
      <w:r w:rsidRPr="001E6F44">
        <w:rPr>
          <w:szCs w:val="24"/>
        </w:rPr>
        <w:t>tra reddito dichiarato e spese sostenute da</w:t>
      </w:r>
      <w:r w:rsidR="002F1D0C" w:rsidRPr="001E6F44">
        <w:rPr>
          <w:szCs w:val="24"/>
        </w:rPr>
        <w:t>gli avvocati</w:t>
      </w:r>
      <w:r w:rsidRPr="001E6F44">
        <w:rPr>
          <w:szCs w:val="24"/>
        </w:rPr>
        <w:t>.</w:t>
      </w:r>
    </w:p>
    <w:p w14:paraId="08102818" w14:textId="46F04740" w:rsidR="0073546E" w:rsidRPr="001E6F44" w:rsidRDefault="0073546E" w:rsidP="0073546E">
      <w:pPr>
        <w:pStyle w:val="Corpodeltesto1"/>
        <w:rPr>
          <w:szCs w:val="24"/>
        </w:rPr>
      </w:pPr>
      <w:r w:rsidRPr="001E6F44">
        <w:rPr>
          <w:szCs w:val="24"/>
        </w:rPr>
        <w:t xml:space="preserve">Si suppone, infatti, che il monocommittente non abbia spese, in quanto svolgendo la sua professione per un altro professionista non dovrebbe sostenere </w:t>
      </w:r>
      <w:r w:rsidR="002F1D0C" w:rsidRPr="001E6F44">
        <w:rPr>
          <w:szCs w:val="24"/>
        </w:rPr>
        <w:t xml:space="preserve">gli oneri che tradizionalmente sono </w:t>
      </w:r>
      <w:r w:rsidRPr="001E6F44">
        <w:rPr>
          <w:szCs w:val="24"/>
        </w:rPr>
        <w:t>conness</w:t>
      </w:r>
      <w:r w:rsidR="00475CBF" w:rsidRPr="001E6F44">
        <w:rPr>
          <w:szCs w:val="24"/>
        </w:rPr>
        <w:t>i</w:t>
      </w:r>
      <w:r w:rsidRPr="001E6F44">
        <w:rPr>
          <w:szCs w:val="24"/>
        </w:rPr>
        <w:t xml:space="preserve"> all’esercizio della professione, come ad esempio il canone di locazione di un immobile o le utenze dello stesso.</w:t>
      </w:r>
    </w:p>
    <w:p w14:paraId="308F34D6" w14:textId="0D63DDE5" w:rsidR="001712D3" w:rsidRPr="001E6F44" w:rsidRDefault="001712D3" w:rsidP="0073546E">
      <w:pPr>
        <w:pStyle w:val="Corpodeltesto1"/>
        <w:rPr>
          <w:szCs w:val="24"/>
        </w:rPr>
      </w:pPr>
      <w:r w:rsidRPr="001E6F44">
        <w:rPr>
          <w:szCs w:val="24"/>
        </w:rPr>
        <w:t xml:space="preserve">Questo metodo induttivo, tuttavia, è stato in parte indebolito dall’introduzione del regime </w:t>
      </w:r>
      <w:r w:rsidR="00552CE3" w:rsidRPr="001E6F44">
        <w:rPr>
          <w:szCs w:val="24"/>
        </w:rPr>
        <w:t>fiscale speciale ex L. 190/2014</w:t>
      </w:r>
      <w:r w:rsidRPr="001E6F44">
        <w:rPr>
          <w:szCs w:val="24"/>
        </w:rPr>
        <w:t xml:space="preserve">, in quanto in esso </w:t>
      </w:r>
      <w:r w:rsidR="001B2B07" w:rsidRPr="001E6F44">
        <w:rPr>
          <w:szCs w:val="24"/>
        </w:rPr>
        <w:t>vengono inclusi anche coloro che</w:t>
      </w:r>
      <w:r w:rsidR="002F1D0C" w:rsidRPr="001E6F44">
        <w:rPr>
          <w:szCs w:val="24"/>
        </w:rPr>
        <w:t>,</w:t>
      </w:r>
      <w:r w:rsidR="001B2B07" w:rsidRPr="001E6F44">
        <w:rPr>
          <w:szCs w:val="24"/>
        </w:rPr>
        <w:t xml:space="preserve"> aderendo al regime forfettario</w:t>
      </w:r>
      <w:r w:rsidR="002F1D0C" w:rsidRPr="001E6F44">
        <w:rPr>
          <w:szCs w:val="24"/>
        </w:rPr>
        <w:t>,</w:t>
      </w:r>
      <w:r w:rsidR="001B2B07" w:rsidRPr="001E6F44">
        <w:rPr>
          <w:szCs w:val="24"/>
        </w:rPr>
        <w:t xml:space="preserve"> </w:t>
      </w:r>
      <w:r w:rsidR="00552CE3" w:rsidRPr="001E6F44">
        <w:rPr>
          <w:szCs w:val="24"/>
        </w:rPr>
        <w:t>presentano</w:t>
      </w:r>
      <w:r w:rsidR="001B2B07" w:rsidRPr="001E6F44">
        <w:rPr>
          <w:szCs w:val="24"/>
        </w:rPr>
        <w:t xml:space="preserve"> una detrazione di spese presunta per legge</w:t>
      </w:r>
      <w:r w:rsidR="00552CE3" w:rsidRPr="001E6F44">
        <w:rPr>
          <w:szCs w:val="24"/>
        </w:rPr>
        <w:t xml:space="preserve"> nella misura del 22%</w:t>
      </w:r>
      <w:r w:rsidR="001B2B07" w:rsidRPr="001E6F44">
        <w:rPr>
          <w:szCs w:val="24"/>
        </w:rPr>
        <w:t>.</w:t>
      </w:r>
    </w:p>
    <w:p w14:paraId="7E1A1786" w14:textId="3F201B51" w:rsidR="001B2B07" w:rsidRPr="001E6F44" w:rsidRDefault="001B2B07" w:rsidP="001B2B07">
      <w:pPr>
        <w:pStyle w:val="Didascalia"/>
        <w:keepNext/>
        <w:rPr>
          <w:color w:val="auto"/>
        </w:rPr>
      </w:pPr>
      <w:r w:rsidRPr="001E6F44">
        <w:rPr>
          <w:color w:val="auto"/>
        </w:rPr>
        <w:t xml:space="preserve">Tabella </w:t>
      </w:r>
      <w:r w:rsidR="007373B4" w:rsidRPr="001E6F44">
        <w:rPr>
          <w:color w:val="auto"/>
        </w:rPr>
        <w:fldChar w:fldCharType="begin"/>
      </w:r>
      <w:r w:rsidR="007373B4" w:rsidRPr="001E6F44">
        <w:rPr>
          <w:color w:val="auto"/>
        </w:rPr>
        <w:instrText xml:space="preserve"> SEQ Tabella \* ARABIC </w:instrText>
      </w:r>
      <w:r w:rsidR="007373B4" w:rsidRPr="001E6F44">
        <w:rPr>
          <w:color w:val="auto"/>
        </w:rPr>
        <w:fldChar w:fldCharType="separate"/>
      </w:r>
      <w:r w:rsidR="00045B00" w:rsidRPr="001E6F44">
        <w:rPr>
          <w:noProof/>
          <w:color w:val="auto"/>
        </w:rPr>
        <w:t>2</w:t>
      </w:r>
      <w:r w:rsidR="007373B4" w:rsidRPr="001E6F44">
        <w:rPr>
          <w:noProof/>
          <w:color w:val="auto"/>
        </w:rPr>
        <w:fldChar w:fldCharType="end"/>
      </w:r>
      <w:r w:rsidRPr="001E6F44">
        <w:rPr>
          <w:color w:val="auto"/>
        </w:rPr>
        <w:t xml:space="preserve"> - Avvocati iscritti alla Cassa che hanno dichiarato Reddito Irpef uguale al Volume d'affari Iva o in regime forfettario con crescita del Volume d'affari Iva inferiore al 3% - Dati Cassa Forense</w:t>
      </w:r>
    </w:p>
    <w:p w14:paraId="5E154D8D" w14:textId="3E4B3015" w:rsidR="005B1069" w:rsidRPr="001E6F44" w:rsidRDefault="005B1069" w:rsidP="0073546E">
      <w:pPr>
        <w:pStyle w:val="Corpodeltesto1"/>
        <w:rPr>
          <w:lang w:eastAsia="zh-CN"/>
        </w:rPr>
      </w:pPr>
      <w:r w:rsidRPr="001E6F44">
        <w:rPr>
          <w:noProof/>
        </w:rPr>
        <w:drawing>
          <wp:inline distT="0" distB="0" distL="0" distR="0" wp14:anchorId="4B94B6A3" wp14:editId="29A8759D">
            <wp:extent cx="5124450" cy="26003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4450" cy="2600325"/>
                    </a:xfrm>
                    <a:prstGeom prst="rect">
                      <a:avLst/>
                    </a:prstGeom>
                    <a:noFill/>
                    <a:ln>
                      <a:noFill/>
                    </a:ln>
                  </pic:spPr>
                </pic:pic>
              </a:graphicData>
            </a:graphic>
          </wp:inline>
        </w:drawing>
      </w:r>
    </w:p>
    <w:p w14:paraId="21B235B4" w14:textId="42F07462" w:rsidR="001B2B07" w:rsidRPr="001E6F44" w:rsidRDefault="001B2B07" w:rsidP="0073546E">
      <w:pPr>
        <w:pStyle w:val="Corpodeltesto1"/>
        <w:rPr>
          <w:lang w:eastAsia="zh-CN"/>
        </w:rPr>
      </w:pPr>
      <w:r w:rsidRPr="001E6F44">
        <w:rPr>
          <w:lang w:eastAsia="zh-CN"/>
        </w:rPr>
        <w:t>Come evidenziato dalla tabella, i professionisti che</w:t>
      </w:r>
      <w:r w:rsidR="0002509A" w:rsidRPr="001E6F44">
        <w:rPr>
          <w:lang w:eastAsia="zh-CN"/>
        </w:rPr>
        <w:t>,</w:t>
      </w:r>
      <w:r w:rsidRPr="001E6F44">
        <w:rPr>
          <w:lang w:eastAsia="zh-CN"/>
        </w:rPr>
        <w:t xml:space="preserve"> </w:t>
      </w:r>
      <w:r w:rsidR="0002509A" w:rsidRPr="001E6F44">
        <w:rPr>
          <w:lang w:eastAsia="zh-CN"/>
        </w:rPr>
        <w:t xml:space="preserve">nell’ultimo triennio, </w:t>
      </w:r>
      <w:r w:rsidRPr="001E6F44">
        <w:rPr>
          <w:lang w:eastAsia="zh-CN"/>
        </w:rPr>
        <w:t xml:space="preserve">risultano avere spese limitate o regime forfettario è limitato a 5.519 elementi, con un reddito e volume di affari medio </w:t>
      </w:r>
      <w:r w:rsidR="00F64F2F" w:rsidRPr="001E6F44">
        <w:rPr>
          <w:lang w:eastAsia="zh-CN"/>
        </w:rPr>
        <w:t>più</w:t>
      </w:r>
      <w:r w:rsidRPr="001E6F44">
        <w:rPr>
          <w:lang w:eastAsia="zh-CN"/>
        </w:rPr>
        <w:t xml:space="preserve"> basso</w:t>
      </w:r>
      <w:r w:rsidR="00F64F2F" w:rsidRPr="001E6F44">
        <w:rPr>
          <w:lang w:eastAsia="zh-CN"/>
        </w:rPr>
        <w:t xml:space="preserve"> rispetto alla media generale dell’avvocatura</w:t>
      </w:r>
      <w:r w:rsidRPr="001E6F44">
        <w:rPr>
          <w:lang w:eastAsia="zh-CN"/>
        </w:rPr>
        <w:t>.</w:t>
      </w:r>
    </w:p>
    <w:p w14:paraId="14FBF268" w14:textId="651A456F" w:rsidR="00F64F2F" w:rsidRPr="001E6F44" w:rsidRDefault="00F64F2F" w:rsidP="0073546E">
      <w:pPr>
        <w:pStyle w:val="Corpodeltesto1"/>
        <w:rPr>
          <w:lang w:eastAsia="zh-CN"/>
        </w:rPr>
      </w:pPr>
      <w:r w:rsidRPr="001E6F44">
        <w:rPr>
          <w:lang w:eastAsia="zh-CN"/>
        </w:rPr>
        <w:t xml:space="preserve">Questo dato si rileva ancora più chiaramente dalla divisione per classi di importo, laddove si </w:t>
      </w:r>
      <w:r w:rsidR="002F1D0C" w:rsidRPr="001E6F44">
        <w:rPr>
          <w:lang w:eastAsia="zh-CN"/>
        </w:rPr>
        <w:t>constata c</w:t>
      </w:r>
      <w:r w:rsidRPr="001E6F44">
        <w:rPr>
          <w:lang w:eastAsia="zh-CN"/>
        </w:rPr>
        <w:t xml:space="preserve">he nelle classi di importo più elevato </w:t>
      </w:r>
      <w:r w:rsidR="00552CE3" w:rsidRPr="001E6F44">
        <w:rPr>
          <w:lang w:eastAsia="zh-CN"/>
        </w:rPr>
        <w:t xml:space="preserve">quasi </w:t>
      </w:r>
      <w:r w:rsidRPr="001E6F44">
        <w:rPr>
          <w:lang w:eastAsia="zh-CN"/>
        </w:rPr>
        <w:t>nessun professionista che</w:t>
      </w:r>
      <w:r w:rsidR="00552CE3" w:rsidRPr="001E6F44">
        <w:rPr>
          <w:lang w:eastAsia="zh-CN"/>
        </w:rPr>
        <w:t xml:space="preserve"> rientri </w:t>
      </w:r>
      <w:r w:rsidRPr="001E6F44">
        <w:rPr>
          <w:lang w:eastAsia="zh-CN"/>
        </w:rPr>
        <w:t>in questo</w:t>
      </w:r>
      <w:r w:rsidR="00552CE3" w:rsidRPr="001E6F44">
        <w:rPr>
          <w:lang w:eastAsia="zh-CN"/>
        </w:rPr>
        <w:t xml:space="preserve"> campione</w:t>
      </w:r>
      <w:r w:rsidRPr="001E6F44">
        <w:rPr>
          <w:lang w:eastAsia="zh-CN"/>
        </w:rPr>
        <w:t xml:space="preserve"> è presente.</w:t>
      </w:r>
    </w:p>
    <w:p w14:paraId="2D2E0A40" w14:textId="3961D74B" w:rsidR="003C7920" w:rsidRPr="001E6F44" w:rsidRDefault="003C7920" w:rsidP="003C7920">
      <w:pPr>
        <w:pStyle w:val="Didascalia"/>
        <w:keepNext/>
        <w:rPr>
          <w:color w:val="auto"/>
        </w:rPr>
      </w:pPr>
      <w:r w:rsidRPr="001E6F44">
        <w:rPr>
          <w:color w:val="auto"/>
        </w:rPr>
        <w:t xml:space="preserve">Tabella </w:t>
      </w:r>
      <w:r w:rsidR="007373B4" w:rsidRPr="001E6F44">
        <w:rPr>
          <w:color w:val="auto"/>
        </w:rPr>
        <w:fldChar w:fldCharType="begin"/>
      </w:r>
      <w:r w:rsidR="007373B4" w:rsidRPr="001E6F44">
        <w:rPr>
          <w:color w:val="auto"/>
        </w:rPr>
        <w:instrText xml:space="preserve"> SEQ Tabella \* ARABIC </w:instrText>
      </w:r>
      <w:r w:rsidR="007373B4" w:rsidRPr="001E6F44">
        <w:rPr>
          <w:color w:val="auto"/>
        </w:rPr>
        <w:fldChar w:fldCharType="separate"/>
      </w:r>
      <w:r w:rsidR="00045B00" w:rsidRPr="001E6F44">
        <w:rPr>
          <w:noProof/>
          <w:color w:val="auto"/>
        </w:rPr>
        <w:t>3</w:t>
      </w:r>
      <w:r w:rsidR="007373B4" w:rsidRPr="001E6F44">
        <w:rPr>
          <w:noProof/>
          <w:color w:val="auto"/>
        </w:rPr>
        <w:fldChar w:fldCharType="end"/>
      </w:r>
      <w:r w:rsidRPr="001E6F44">
        <w:rPr>
          <w:color w:val="auto"/>
        </w:rPr>
        <w:t xml:space="preserve"> - Avvocati iscritti alla Cassa che hanno dichiarato Reddito Irpef uguale </w:t>
      </w:r>
      <w:r w:rsidR="004C3B87" w:rsidRPr="001E6F44">
        <w:rPr>
          <w:color w:val="auto"/>
        </w:rPr>
        <w:t>al Volume</w:t>
      </w:r>
      <w:r w:rsidRPr="001E6F44">
        <w:rPr>
          <w:color w:val="auto"/>
        </w:rPr>
        <w:t xml:space="preserve"> d'affari Iva o in regime </w:t>
      </w:r>
      <w:r w:rsidRPr="001E6F44">
        <w:rPr>
          <w:color w:val="auto"/>
        </w:rPr>
        <w:lastRenderedPageBreak/>
        <w:t>forfettario con crescita del Volume d'affari Iva inferiore al 3% - Dati Cassa Forense</w:t>
      </w:r>
    </w:p>
    <w:p w14:paraId="702A719E" w14:textId="79AE81BA" w:rsidR="005B1069" w:rsidRPr="001E6F44" w:rsidRDefault="005B1069" w:rsidP="0073546E">
      <w:pPr>
        <w:pStyle w:val="Corpodeltesto1"/>
        <w:rPr>
          <w:lang w:eastAsia="zh-CN"/>
        </w:rPr>
      </w:pPr>
      <w:r w:rsidRPr="001E6F44">
        <w:rPr>
          <w:noProof/>
        </w:rPr>
        <w:drawing>
          <wp:inline distT="0" distB="0" distL="0" distR="0" wp14:anchorId="2996F22C" wp14:editId="6C8681F6">
            <wp:extent cx="5759450" cy="254422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2544223"/>
                    </a:xfrm>
                    <a:prstGeom prst="rect">
                      <a:avLst/>
                    </a:prstGeom>
                    <a:noFill/>
                    <a:ln>
                      <a:noFill/>
                    </a:ln>
                  </pic:spPr>
                </pic:pic>
              </a:graphicData>
            </a:graphic>
          </wp:inline>
        </w:drawing>
      </w:r>
    </w:p>
    <w:p w14:paraId="553F3533" w14:textId="6F8AA8C4" w:rsidR="00F64F2F" w:rsidRPr="001E6F44" w:rsidRDefault="00F64F2F" w:rsidP="00552CE3">
      <w:pPr>
        <w:pStyle w:val="Corpodeltesto1"/>
        <w:rPr>
          <w:lang w:eastAsia="zh-CN"/>
        </w:rPr>
      </w:pPr>
      <w:r w:rsidRPr="001E6F44">
        <w:rPr>
          <w:lang w:eastAsia="zh-CN"/>
        </w:rPr>
        <w:t>Questo risultato risulta scontato per i professionisti a regime forfettario, dato che la legge consente l’applicazione di tale regime solo fino a 85.000 € di volume di affari IVA, mentre è meno lapalissiano per quanto concerne coloro che applichino il regime ordinario ma abbiano poca differenza tra volume di affari e reddito professionale.</w:t>
      </w:r>
      <w:r w:rsidR="00552CE3" w:rsidRPr="001E6F44">
        <w:rPr>
          <w:lang w:eastAsia="zh-CN"/>
        </w:rPr>
        <w:t xml:space="preserve"> </w:t>
      </w:r>
      <w:r w:rsidRPr="001E6F44">
        <w:rPr>
          <w:lang w:eastAsia="zh-CN"/>
        </w:rPr>
        <w:t>Segno evidente che il fenomeno di avere un reddito senza particolari spese è un fenomeno circoscritto ai redditi bassi.</w:t>
      </w:r>
    </w:p>
    <w:p w14:paraId="6FFF2E11" w14:textId="42AEB45F" w:rsidR="00F64F2F" w:rsidRPr="001E6F44" w:rsidRDefault="002F1D0C" w:rsidP="0073546E">
      <w:pPr>
        <w:pStyle w:val="Corpodeltesto1"/>
        <w:rPr>
          <w:lang w:eastAsia="zh-CN"/>
        </w:rPr>
      </w:pPr>
      <w:r w:rsidRPr="001E6F44">
        <w:rPr>
          <w:lang w:eastAsia="zh-CN"/>
        </w:rPr>
        <w:t>Tuttavia, d</w:t>
      </w:r>
      <w:r w:rsidR="003C7920" w:rsidRPr="001E6F44">
        <w:rPr>
          <w:lang w:eastAsia="zh-CN"/>
        </w:rPr>
        <w:t xml:space="preserve">alla Tabella </w:t>
      </w:r>
      <w:r w:rsidR="00F617FB" w:rsidRPr="001E6F44">
        <w:rPr>
          <w:lang w:eastAsia="zh-CN"/>
        </w:rPr>
        <w:t>2</w:t>
      </w:r>
      <w:r w:rsidR="003C7920" w:rsidRPr="001E6F44">
        <w:rPr>
          <w:lang w:eastAsia="zh-CN"/>
        </w:rPr>
        <w:t xml:space="preserve"> che mostra le fasce di età, si registra che questa circostanza non necessariamente coincide con la giovane età </w:t>
      </w:r>
      <w:r w:rsidRPr="001E6F44">
        <w:rPr>
          <w:lang w:eastAsia="zh-CN"/>
        </w:rPr>
        <w:t xml:space="preserve">e che </w:t>
      </w:r>
      <w:r w:rsidR="003C7920" w:rsidRPr="001E6F44">
        <w:rPr>
          <w:lang w:eastAsia="zh-CN"/>
        </w:rPr>
        <w:t xml:space="preserve">i professionisti </w:t>
      </w:r>
      <w:r w:rsidR="00475CBF" w:rsidRPr="001E6F44">
        <w:rPr>
          <w:lang w:eastAsia="zh-CN"/>
        </w:rPr>
        <w:t xml:space="preserve">presenti </w:t>
      </w:r>
      <w:r w:rsidR="004C3B87" w:rsidRPr="001E6F44">
        <w:rPr>
          <w:lang w:eastAsia="zh-CN"/>
        </w:rPr>
        <w:t>nel campione</w:t>
      </w:r>
      <w:r w:rsidR="003C7920" w:rsidRPr="001E6F44">
        <w:rPr>
          <w:lang w:eastAsia="zh-CN"/>
        </w:rPr>
        <w:t xml:space="preserve"> risultano meno giovani in media rispetto a coloro che hanno dichiarato che il proprio reddito proviene per oltre il 91% da altri avvocati. La maggior parte di questi professionisti ha più di quaranta anni.</w:t>
      </w:r>
    </w:p>
    <w:p w14:paraId="0240434C" w14:textId="3A073059" w:rsidR="003C7920" w:rsidRPr="001E6F44" w:rsidRDefault="003C7920" w:rsidP="0073546E">
      <w:pPr>
        <w:pStyle w:val="Corpodeltesto1"/>
        <w:rPr>
          <w:lang w:eastAsia="zh-CN"/>
        </w:rPr>
      </w:pPr>
      <w:r w:rsidRPr="001E6F44">
        <w:rPr>
          <w:lang w:eastAsia="zh-CN"/>
        </w:rPr>
        <w:t>La distribuzione territoriale</w:t>
      </w:r>
      <w:r w:rsidR="00552CE3" w:rsidRPr="001E6F44">
        <w:rPr>
          <w:lang w:eastAsia="zh-CN"/>
        </w:rPr>
        <w:t>,</w:t>
      </w:r>
      <w:r w:rsidRPr="001E6F44">
        <w:rPr>
          <w:lang w:eastAsia="zh-CN"/>
        </w:rPr>
        <w:t xml:space="preserve"> invece</w:t>
      </w:r>
      <w:r w:rsidR="00552CE3" w:rsidRPr="001E6F44">
        <w:rPr>
          <w:lang w:eastAsia="zh-CN"/>
        </w:rPr>
        <w:t>,</w:t>
      </w:r>
      <w:r w:rsidRPr="001E6F44">
        <w:rPr>
          <w:lang w:eastAsia="zh-CN"/>
        </w:rPr>
        <w:t xml:space="preserve"> segnala anche in questo campione una maggiore concentrazione nelle regioni che ospitano le grandi città, ma in misura meno pronunciata rispetto al campione basato su</w:t>
      </w:r>
      <w:r w:rsidR="00552CE3" w:rsidRPr="001E6F44">
        <w:rPr>
          <w:lang w:eastAsia="zh-CN"/>
        </w:rPr>
        <w:t>lla provenienza del reddito.</w:t>
      </w:r>
    </w:p>
    <w:p w14:paraId="40D692FC" w14:textId="77777777" w:rsidR="00045B00" w:rsidRPr="001E6F44" w:rsidRDefault="00045B00" w:rsidP="0073546E">
      <w:pPr>
        <w:pStyle w:val="Corpodeltesto1"/>
        <w:rPr>
          <w:lang w:eastAsia="zh-CN"/>
        </w:rPr>
      </w:pPr>
    </w:p>
    <w:p w14:paraId="2DE58712" w14:textId="3832AFE8" w:rsidR="00F617FB" w:rsidRPr="001E6F44" w:rsidRDefault="00F617FB" w:rsidP="00F617FB">
      <w:pPr>
        <w:pStyle w:val="Didascalia"/>
        <w:keepNext/>
        <w:rPr>
          <w:color w:val="auto"/>
        </w:rPr>
      </w:pPr>
      <w:r w:rsidRPr="001E6F44">
        <w:rPr>
          <w:color w:val="auto"/>
        </w:rPr>
        <w:t xml:space="preserve">Tabella </w:t>
      </w:r>
      <w:r w:rsidR="007373B4" w:rsidRPr="001E6F44">
        <w:rPr>
          <w:color w:val="auto"/>
        </w:rPr>
        <w:fldChar w:fldCharType="begin"/>
      </w:r>
      <w:r w:rsidR="007373B4" w:rsidRPr="001E6F44">
        <w:rPr>
          <w:color w:val="auto"/>
        </w:rPr>
        <w:instrText xml:space="preserve"> SEQ Tabella \* ARABIC </w:instrText>
      </w:r>
      <w:r w:rsidR="007373B4" w:rsidRPr="001E6F44">
        <w:rPr>
          <w:color w:val="auto"/>
        </w:rPr>
        <w:fldChar w:fldCharType="separate"/>
      </w:r>
      <w:r w:rsidR="00045B00" w:rsidRPr="001E6F44">
        <w:rPr>
          <w:noProof/>
          <w:color w:val="auto"/>
        </w:rPr>
        <w:t>4</w:t>
      </w:r>
      <w:r w:rsidR="007373B4" w:rsidRPr="001E6F44">
        <w:rPr>
          <w:noProof/>
          <w:color w:val="auto"/>
        </w:rPr>
        <w:fldChar w:fldCharType="end"/>
      </w:r>
      <w:r w:rsidRPr="001E6F44">
        <w:rPr>
          <w:color w:val="auto"/>
        </w:rPr>
        <w:t xml:space="preserve"> - Avvocati iscritti alla Cassa che hanno dichiarato Reddito Irpef uguale al Volume d'affari Iva o in regime </w:t>
      </w:r>
      <w:r w:rsidRPr="001E6F44">
        <w:rPr>
          <w:color w:val="auto"/>
        </w:rPr>
        <w:lastRenderedPageBreak/>
        <w:t>forfettario con crescita del Volume d'affari Iva inferiore al 3% - per Regione - Dati Cassa Forense</w:t>
      </w:r>
    </w:p>
    <w:p w14:paraId="1B870275" w14:textId="4D2ADC54" w:rsidR="005B1069" w:rsidRPr="001E6F44" w:rsidRDefault="005B1069" w:rsidP="0073546E">
      <w:pPr>
        <w:pStyle w:val="Corpodeltesto1"/>
        <w:rPr>
          <w:lang w:eastAsia="zh-CN"/>
        </w:rPr>
      </w:pPr>
      <w:r w:rsidRPr="001E6F44">
        <w:rPr>
          <w:noProof/>
        </w:rPr>
        <w:drawing>
          <wp:inline distT="0" distB="0" distL="0" distR="0" wp14:anchorId="48E737E3" wp14:editId="1477C9A1">
            <wp:extent cx="5759450" cy="345006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450060"/>
                    </a:xfrm>
                    <a:prstGeom prst="rect">
                      <a:avLst/>
                    </a:prstGeom>
                    <a:noFill/>
                    <a:ln>
                      <a:noFill/>
                    </a:ln>
                  </pic:spPr>
                </pic:pic>
              </a:graphicData>
            </a:graphic>
          </wp:inline>
        </w:drawing>
      </w:r>
    </w:p>
    <w:p w14:paraId="0A8F36C9" w14:textId="6736424F" w:rsidR="001B2B07" w:rsidRPr="001E6F44" w:rsidRDefault="00552CE3" w:rsidP="0073546E">
      <w:pPr>
        <w:pStyle w:val="Corpodeltesto1"/>
        <w:rPr>
          <w:lang w:eastAsia="zh-CN"/>
        </w:rPr>
      </w:pPr>
      <w:r w:rsidRPr="001E6F44">
        <w:rPr>
          <w:lang w:eastAsia="zh-CN"/>
        </w:rPr>
        <w:t>Nessuno dei quadri presentati fornisce un dato definitivo sulla monocommittenza come fenomeno, ma le diverse angolazioni presentate forniscono più angolazioni sulla base dei dati a disposizioni, che possono fornire così una panoramica del fenomeno.</w:t>
      </w:r>
    </w:p>
    <w:p w14:paraId="78082E33" w14:textId="138970AF" w:rsidR="00552CE3" w:rsidRPr="001E6F44" w:rsidRDefault="00552CE3" w:rsidP="0073546E">
      <w:pPr>
        <w:pStyle w:val="Corpodeltesto1"/>
        <w:rPr>
          <w:lang w:eastAsia="zh-CN"/>
        </w:rPr>
      </w:pPr>
      <w:r w:rsidRPr="001E6F44">
        <w:rPr>
          <w:lang w:eastAsia="zh-CN"/>
        </w:rPr>
        <w:t>Di questo fenomeno, inoltre, è complessa e articolata anche la disciplina, che si cercherà di riassumere nelle pagine che seguono.</w:t>
      </w:r>
    </w:p>
    <w:p w14:paraId="279D7A1E" w14:textId="1D4BA3DE" w:rsidR="00FA1B23" w:rsidRPr="001E6F44" w:rsidRDefault="005C4E76" w:rsidP="006E703F">
      <w:pPr>
        <w:pStyle w:val="Titolo3"/>
      </w:pPr>
      <w:bookmarkStart w:id="9" w:name="_Toc149318464"/>
      <w:r w:rsidRPr="001E6F44">
        <w:t xml:space="preserve">La disciplina codicistica del lavoro autonomo </w:t>
      </w:r>
      <w:r w:rsidR="00ED16A2" w:rsidRPr="001E6F44">
        <w:t>nella professione intellettuale di avvocato</w:t>
      </w:r>
      <w:r w:rsidR="008A7BDD" w:rsidRPr="001E6F44">
        <w:t>.</w:t>
      </w:r>
      <w:bookmarkEnd w:id="9"/>
    </w:p>
    <w:p w14:paraId="0F039775" w14:textId="77777777" w:rsidR="00FC0717" w:rsidRPr="001E6F44" w:rsidRDefault="00ED16A2" w:rsidP="00331A45">
      <w:pPr>
        <w:rPr>
          <w:szCs w:val="24"/>
        </w:rPr>
      </w:pPr>
      <w:r w:rsidRPr="001E6F44">
        <w:rPr>
          <w:szCs w:val="24"/>
        </w:rPr>
        <w:t xml:space="preserve">La professione intellettuale di avvocato rientra </w:t>
      </w:r>
      <w:r w:rsidR="00FC0717" w:rsidRPr="001E6F44">
        <w:rPr>
          <w:szCs w:val="24"/>
        </w:rPr>
        <w:t xml:space="preserve">tradizionalmente </w:t>
      </w:r>
      <w:r w:rsidR="0082571E" w:rsidRPr="001E6F44">
        <w:rPr>
          <w:szCs w:val="24"/>
        </w:rPr>
        <w:t>nella disciplina "delle professioni intellettuali"</w:t>
      </w:r>
      <w:r w:rsidR="00FC0717" w:rsidRPr="001E6F44">
        <w:rPr>
          <w:szCs w:val="24"/>
        </w:rPr>
        <w:t>.</w:t>
      </w:r>
    </w:p>
    <w:p w14:paraId="3B611778" w14:textId="23781D61" w:rsidR="00221FDD" w:rsidRPr="001E6F44" w:rsidRDefault="00221FDD" w:rsidP="00221FDD">
      <w:pPr>
        <w:rPr>
          <w:szCs w:val="24"/>
        </w:rPr>
      </w:pPr>
      <w:r w:rsidRPr="001E6F44">
        <w:rPr>
          <w:szCs w:val="24"/>
        </w:rPr>
        <w:t>La storia dell’avvocatura “moderna”</w:t>
      </w:r>
      <w:r w:rsidRPr="001E6F44">
        <w:rPr>
          <w:rStyle w:val="Rimandonotaapidipagina"/>
          <w:szCs w:val="24"/>
        </w:rPr>
        <w:footnoteReference w:id="2"/>
      </w:r>
      <w:r w:rsidRPr="001E6F44">
        <w:rPr>
          <w:szCs w:val="24"/>
        </w:rPr>
        <w:t xml:space="preserve"> iniziava in Francia, durante la Rivoluzione del 1789, quando il ruolo dell’Avvocato </w:t>
      </w:r>
      <w:r w:rsidR="00B06F77" w:rsidRPr="001E6F44">
        <w:rPr>
          <w:szCs w:val="24"/>
        </w:rPr>
        <w:t>era</w:t>
      </w:r>
      <w:r w:rsidRPr="001E6F44">
        <w:rPr>
          <w:szCs w:val="24"/>
        </w:rPr>
        <w:t xml:space="preserve"> al centro di un forte processo di liberalizzazione</w:t>
      </w:r>
      <w:r w:rsidRPr="001E6F44">
        <w:rPr>
          <w:szCs w:val="24"/>
          <w:vertAlign w:val="superscript"/>
        </w:rPr>
        <w:footnoteReference w:id="3"/>
      </w:r>
      <w:r w:rsidRPr="001E6F44">
        <w:rPr>
          <w:szCs w:val="24"/>
        </w:rPr>
        <w:t xml:space="preserve">: non era più ritenuta necessaria una difesa tecnica e, sulla spinta </w:t>
      </w:r>
      <w:r w:rsidR="003C1A3B" w:rsidRPr="001E6F44">
        <w:rPr>
          <w:szCs w:val="24"/>
        </w:rPr>
        <w:t xml:space="preserve">dei </w:t>
      </w:r>
      <w:r w:rsidR="003C1A3B" w:rsidRPr="001E6F44">
        <w:rPr>
          <w:szCs w:val="24"/>
        </w:rPr>
        <w:lastRenderedPageBreak/>
        <w:t>valori di</w:t>
      </w:r>
      <w:r w:rsidRPr="001E6F44">
        <w:rPr>
          <w:szCs w:val="24"/>
        </w:rPr>
        <w:t xml:space="preserve"> libertà e</w:t>
      </w:r>
      <w:r w:rsidR="003C1A3B" w:rsidRPr="001E6F44">
        <w:rPr>
          <w:szCs w:val="24"/>
        </w:rPr>
        <w:t xml:space="preserve"> </w:t>
      </w:r>
      <w:r w:rsidRPr="001E6F44">
        <w:rPr>
          <w:szCs w:val="24"/>
        </w:rPr>
        <w:t xml:space="preserve">uguaglianza, chiunque poteva difendere </w:t>
      </w:r>
      <w:r w:rsidR="004C3B87" w:rsidRPr="001E6F44">
        <w:rPr>
          <w:szCs w:val="24"/>
        </w:rPr>
        <w:t>sé</w:t>
      </w:r>
      <w:r w:rsidRPr="001E6F44">
        <w:rPr>
          <w:szCs w:val="24"/>
        </w:rPr>
        <w:t xml:space="preserve"> stesso. Fu il regime napoleonico a ripristinare le funzioni di avvocati e procuratori creando l’Ordine professionale. Il dibattito d’Oltralpe viene successivamente replicato in Italia dando origine ad uno dei primi interventi normativi </w:t>
      </w:r>
      <w:r w:rsidR="000546CC" w:rsidRPr="001E6F44">
        <w:rPr>
          <w:szCs w:val="24"/>
        </w:rPr>
        <w:t>r</w:t>
      </w:r>
      <w:r w:rsidRPr="001E6F44">
        <w:rPr>
          <w:szCs w:val="24"/>
        </w:rPr>
        <w:t xml:space="preserve">iguardanti l’avvocatura nazionale. Il primo progetto di legge </w:t>
      </w:r>
      <w:r w:rsidR="00882C67" w:rsidRPr="001E6F44">
        <w:rPr>
          <w:szCs w:val="24"/>
        </w:rPr>
        <w:t xml:space="preserve">veniva </w:t>
      </w:r>
      <w:r w:rsidRPr="001E6F44">
        <w:rPr>
          <w:szCs w:val="24"/>
        </w:rPr>
        <w:t>presentato al Senato dal Ministro della Giustizia Giovanni De Falco nel 1866</w:t>
      </w:r>
      <w:r w:rsidRPr="001E6F44">
        <w:rPr>
          <w:szCs w:val="24"/>
          <w:vertAlign w:val="superscript"/>
        </w:rPr>
        <w:footnoteReference w:id="4"/>
      </w:r>
      <w:r w:rsidR="00882C67" w:rsidRPr="001E6F44">
        <w:rPr>
          <w:szCs w:val="24"/>
        </w:rPr>
        <w:t xml:space="preserve"> e trovava</w:t>
      </w:r>
      <w:r w:rsidRPr="001E6F44">
        <w:rPr>
          <w:szCs w:val="24"/>
        </w:rPr>
        <w:t xml:space="preserve"> approvazione definitiva del Parlamento solo nel 1874</w:t>
      </w:r>
      <w:r w:rsidRPr="001E6F44">
        <w:rPr>
          <w:szCs w:val="24"/>
          <w:vertAlign w:val="superscript"/>
        </w:rPr>
        <w:footnoteReference w:id="5"/>
      </w:r>
      <w:r w:rsidRPr="001E6F44">
        <w:rPr>
          <w:szCs w:val="24"/>
        </w:rPr>
        <w:t>.</w:t>
      </w:r>
    </w:p>
    <w:p w14:paraId="16CE1EC1" w14:textId="77777777" w:rsidR="00221FDD" w:rsidRPr="001E6F44" w:rsidRDefault="00221FDD" w:rsidP="00221FDD">
      <w:pPr>
        <w:rPr>
          <w:szCs w:val="24"/>
        </w:rPr>
      </w:pPr>
      <w:r w:rsidRPr="001E6F44">
        <w:rPr>
          <w:szCs w:val="24"/>
        </w:rPr>
        <w:lastRenderedPageBreak/>
        <w:t>In seguito, la professione forense fu regolata dalla L. 25 marzo 1926, n. 453, con la quale si distinguevano la figura dell'avvocato e quella di procuratore e si prevedeva l'indispensabile iscrizione all'albo professionale quale requisito per l'esercizio di entrambe. Successivamente veniva realizzata un’opera di sintesi al fine di riordinare la materia e</w:t>
      </w:r>
      <w:r w:rsidRPr="001E6F44">
        <w:rPr>
          <w:szCs w:val="24"/>
          <w:lang w:eastAsia="it-IT"/>
        </w:rPr>
        <w:t xml:space="preserve"> </w:t>
      </w:r>
      <w:r w:rsidRPr="001E6F44">
        <w:rPr>
          <w:szCs w:val="24"/>
        </w:rPr>
        <w:t>l'intera disciplina normativa fu raccolta in Regi Decreti, tra cui il numero 1578 del 27 novembre 1933.</w:t>
      </w:r>
    </w:p>
    <w:p w14:paraId="718FA5C4" w14:textId="54582BFE" w:rsidR="00ED16A2" w:rsidRPr="001E6F44" w:rsidRDefault="00FC0717" w:rsidP="00331A45">
      <w:pPr>
        <w:rPr>
          <w:szCs w:val="24"/>
        </w:rPr>
      </w:pPr>
      <w:r w:rsidRPr="001E6F44">
        <w:rPr>
          <w:szCs w:val="24"/>
        </w:rPr>
        <w:t xml:space="preserve">Nel codice civile del </w:t>
      </w:r>
      <w:r w:rsidR="00350E36" w:rsidRPr="001E6F44">
        <w:rPr>
          <w:szCs w:val="24"/>
        </w:rPr>
        <w:t>’42, la disciplina di tali professioni era stata</w:t>
      </w:r>
      <w:r w:rsidR="0082571E" w:rsidRPr="001E6F44">
        <w:rPr>
          <w:szCs w:val="24"/>
        </w:rPr>
        <w:t xml:space="preserve"> prevista dagli artt. 2229-2238</w:t>
      </w:r>
      <w:r w:rsidR="009C4C97" w:rsidRPr="001E6F44">
        <w:rPr>
          <w:szCs w:val="24"/>
        </w:rPr>
        <w:t>, in connessione</w:t>
      </w:r>
      <w:r w:rsidR="001D0445" w:rsidRPr="001E6F44">
        <w:rPr>
          <w:szCs w:val="24"/>
        </w:rPr>
        <w:t xml:space="preserve"> </w:t>
      </w:r>
      <w:r w:rsidR="003D161E" w:rsidRPr="001E6F44">
        <w:rPr>
          <w:szCs w:val="24"/>
        </w:rPr>
        <w:t>all’iscrizione all’albo degli avvocati, condizione necessaria e prodromica all’esercizio.</w:t>
      </w:r>
    </w:p>
    <w:p w14:paraId="30668DF3" w14:textId="0643AD15" w:rsidR="003D161E" w:rsidRPr="001E6F44" w:rsidRDefault="003D161E" w:rsidP="00331A45">
      <w:pPr>
        <w:rPr>
          <w:szCs w:val="24"/>
        </w:rPr>
      </w:pPr>
      <w:r w:rsidRPr="001E6F44">
        <w:rPr>
          <w:szCs w:val="24"/>
        </w:rPr>
        <w:t xml:space="preserve">Si </w:t>
      </w:r>
      <w:r w:rsidR="006F7D31" w:rsidRPr="001E6F44">
        <w:rPr>
          <w:szCs w:val="24"/>
        </w:rPr>
        <w:t>intersecano</w:t>
      </w:r>
      <w:r w:rsidRPr="001E6F44">
        <w:rPr>
          <w:szCs w:val="24"/>
        </w:rPr>
        <w:t xml:space="preserve"> così, nell’esame dell</w:t>
      </w:r>
      <w:r w:rsidR="006F7D31" w:rsidRPr="001E6F44">
        <w:rPr>
          <w:szCs w:val="24"/>
        </w:rPr>
        <w:t>o specifico tema</w:t>
      </w:r>
      <w:r w:rsidR="00F1001F" w:rsidRPr="001E6F44">
        <w:rPr>
          <w:szCs w:val="24"/>
        </w:rPr>
        <w:t>, la questione pubblicistica, attinente alla disciplina della professione</w:t>
      </w:r>
      <w:r w:rsidR="005B4111" w:rsidRPr="001E6F44">
        <w:rPr>
          <w:szCs w:val="24"/>
        </w:rPr>
        <w:t xml:space="preserve"> nel suo complesso</w:t>
      </w:r>
      <w:r w:rsidR="00F1001F" w:rsidRPr="001E6F44">
        <w:rPr>
          <w:szCs w:val="24"/>
        </w:rPr>
        <w:t xml:space="preserve"> </w:t>
      </w:r>
      <w:r w:rsidR="005B4111" w:rsidRPr="001E6F44">
        <w:rPr>
          <w:szCs w:val="24"/>
        </w:rPr>
        <w:t>e de</w:t>
      </w:r>
      <w:r w:rsidR="00F1001F" w:rsidRPr="001E6F44">
        <w:rPr>
          <w:szCs w:val="24"/>
        </w:rPr>
        <w:t>l suo rilievo</w:t>
      </w:r>
      <w:r w:rsidR="005B4111" w:rsidRPr="001E6F44">
        <w:rPr>
          <w:szCs w:val="24"/>
        </w:rPr>
        <w:t xml:space="preserve"> esterno, e quella del rapporto tra l’avvocato e cliente, che di per sé è rapporto strettamente privatistico e soggetto, trattandosi comunque di un servizio, alle regole ordinarie del mercato, salvo alcuni correttivi.</w:t>
      </w:r>
    </w:p>
    <w:p w14:paraId="5772DA11" w14:textId="7C320EDD" w:rsidR="00DB455F" w:rsidRPr="001E6F44" w:rsidRDefault="00237386" w:rsidP="00331A45">
      <w:pPr>
        <w:rPr>
          <w:szCs w:val="24"/>
        </w:rPr>
      </w:pPr>
      <w:r w:rsidRPr="001E6F44">
        <w:rPr>
          <w:szCs w:val="24"/>
        </w:rPr>
        <w:t>Il piano privatistico</w:t>
      </w:r>
      <w:r w:rsidR="00B36DE9" w:rsidRPr="001E6F44">
        <w:rPr>
          <w:szCs w:val="24"/>
        </w:rPr>
        <w:t>, oltre che l’espresso rinvio operato nell’art. 2230 c</w:t>
      </w:r>
      <w:r w:rsidR="00460F3E" w:rsidRPr="001E6F44">
        <w:rPr>
          <w:szCs w:val="24"/>
        </w:rPr>
        <w:t>od</w:t>
      </w:r>
      <w:r w:rsidR="00B36DE9" w:rsidRPr="001E6F44">
        <w:rPr>
          <w:szCs w:val="24"/>
        </w:rPr>
        <w:t>.</w:t>
      </w:r>
      <w:r w:rsidR="00B51D5F" w:rsidRPr="001E6F44">
        <w:rPr>
          <w:szCs w:val="24"/>
        </w:rPr>
        <w:t xml:space="preserve"> </w:t>
      </w:r>
      <w:r w:rsidR="00B36DE9" w:rsidRPr="001E6F44">
        <w:rPr>
          <w:szCs w:val="24"/>
        </w:rPr>
        <w:t>c</w:t>
      </w:r>
      <w:r w:rsidR="00460F3E" w:rsidRPr="001E6F44">
        <w:rPr>
          <w:szCs w:val="24"/>
        </w:rPr>
        <w:t>iv</w:t>
      </w:r>
      <w:r w:rsidR="00B36DE9" w:rsidRPr="001E6F44">
        <w:rPr>
          <w:szCs w:val="24"/>
        </w:rPr>
        <w:t>.</w:t>
      </w:r>
      <w:r w:rsidRPr="001E6F44">
        <w:rPr>
          <w:szCs w:val="24"/>
        </w:rPr>
        <w:t>, colloca chiaramente la prestazione nell’ambito del contratto di lavoro autonomo</w:t>
      </w:r>
      <w:r w:rsidR="00A57087" w:rsidRPr="001E6F44">
        <w:rPr>
          <w:szCs w:val="24"/>
        </w:rPr>
        <w:t xml:space="preserve"> </w:t>
      </w:r>
      <w:r w:rsidR="001F5117" w:rsidRPr="001E6F44">
        <w:rPr>
          <w:szCs w:val="24"/>
        </w:rPr>
        <w:t>di cui a</w:t>
      </w:r>
      <w:r w:rsidR="008F6877" w:rsidRPr="001E6F44">
        <w:rPr>
          <w:szCs w:val="24"/>
        </w:rPr>
        <w:t xml:space="preserve">gli </w:t>
      </w:r>
      <w:r w:rsidR="001F5117" w:rsidRPr="001E6F44">
        <w:rPr>
          <w:szCs w:val="24"/>
        </w:rPr>
        <w:t>art</w:t>
      </w:r>
      <w:r w:rsidR="008F6877" w:rsidRPr="001E6F44">
        <w:rPr>
          <w:szCs w:val="24"/>
        </w:rPr>
        <w:t>t</w:t>
      </w:r>
      <w:r w:rsidR="001F5117" w:rsidRPr="001E6F44">
        <w:rPr>
          <w:szCs w:val="24"/>
        </w:rPr>
        <w:t>. 2222</w:t>
      </w:r>
      <w:r w:rsidR="008F6877" w:rsidRPr="001E6F44">
        <w:rPr>
          <w:szCs w:val="24"/>
        </w:rPr>
        <w:t xml:space="preserve"> e ss.</w:t>
      </w:r>
      <w:r w:rsidR="00B36DE9" w:rsidRPr="001E6F44">
        <w:rPr>
          <w:szCs w:val="24"/>
        </w:rPr>
        <w:t xml:space="preserve"> del </w:t>
      </w:r>
      <w:r w:rsidR="004D4982" w:rsidRPr="001E6F44">
        <w:rPr>
          <w:szCs w:val="24"/>
        </w:rPr>
        <w:t>c</w:t>
      </w:r>
      <w:r w:rsidR="00B36DE9" w:rsidRPr="001E6F44">
        <w:rPr>
          <w:szCs w:val="24"/>
        </w:rPr>
        <w:t>odice</w:t>
      </w:r>
      <w:r w:rsidR="00284661">
        <w:rPr>
          <w:szCs w:val="24"/>
        </w:rPr>
        <w:t xml:space="preserve"> civile</w:t>
      </w:r>
      <w:r w:rsidR="004B2CD2" w:rsidRPr="001E6F44">
        <w:rPr>
          <w:szCs w:val="24"/>
        </w:rPr>
        <w:t>. Tale disposizione</w:t>
      </w:r>
      <w:r w:rsidR="00DB455F" w:rsidRPr="001E6F44">
        <w:rPr>
          <w:szCs w:val="24"/>
        </w:rPr>
        <w:t>,</w:t>
      </w:r>
      <w:r w:rsidR="001F5117" w:rsidRPr="001E6F44">
        <w:rPr>
          <w:szCs w:val="24"/>
        </w:rPr>
        <w:t xml:space="preserve"> pur presentando indubbie connessioni normative con altre tipologie di cui al libro IV</w:t>
      </w:r>
      <w:r w:rsidR="00DB455F" w:rsidRPr="001E6F44">
        <w:rPr>
          <w:szCs w:val="24"/>
        </w:rPr>
        <w:t xml:space="preserve"> e</w:t>
      </w:r>
      <w:r w:rsidR="001F5117" w:rsidRPr="001E6F44">
        <w:rPr>
          <w:szCs w:val="24"/>
        </w:rPr>
        <w:t xml:space="preserve"> con le figure contrattuali in cui si riscontra un obbligo di compiere verso un corrispettivo un</w:t>
      </w:r>
      <w:r w:rsidR="00B51D5F" w:rsidRPr="001E6F44">
        <w:rPr>
          <w:szCs w:val="24"/>
        </w:rPr>
        <w:t>’</w:t>
      </w:r>
      <w:r w:rsidR="001F5117" w:rsidRPr="001E6F44">
        <w:rPr>
          <w:szCs w:val="24"/>
        </w:rPr>
        <w:t>opera o un servizio</w:t>
      </w:r>
      <w:r w:rsidR="00DB455F" w:rsidRPr="001E6F44">
        <w:rPr>
          <w:szCs w:val="24"/>
        </w:rPr>
        <w:t>, ha caratteristiche peculiari.</w:t>
      </w:r>
    </w:p>
    <w:p w14:paraId="441525F6" w14:textId="7CBB3A91" w:rsidR="0082571E" w:rsidRPr="001E6F44" w:rsidRDefault="00A61701" w:rsidP="00331A45">
      <w:pPr>
        <w:rPr>
          <w:szCs w:val="24"/>
        </w:rPr>
      </w:pPr>
      <w:r w:rsidRPr="001E6F44">
        <w:rPr>
          <w:szCs w:val="24"/>
        </w:rPr>
        <w:t>Tali</w:t>
      </w:r>
      <w:r w:rsidR="00DC2556" w:rsidRPr="001E6F44">
        <w:rPr>
          <w:szCs w:val="24"/>
        </w:rPr>
        <w:t xml:space="preserve"> caratteristiche sono individuate</w:t>
      </w:r>
      <w:r w:rsidR="00B51D5F" w:rsidRPr="001E6F44">
        <w:rPr>
          <w:szCs w:val="24"/>
        </w:rPr>
        <w:t xml:space="preserve"> nella fonte contrattuale dell’obbligazione</w:t>
      </w:r>
      <w:r w:rsidR="00DC2556" w:rsidRPr="001E6F44">
        <w:rPr>
          <w:szCs w:val="24"/>
        </w:rPr>
        <w:t>, avente per oggetto il compimento di un'opera o un servizio, nella previsione di un corrispettivo, nell'utilizzazione di lavoro prevalentemente od esclusivamente proprio quale fattore della prestazione</w:t>
      </w:r>
      <w:r w:rsidR="001A0175" w:rsidRPr="001E6F44">
        <w:rPr>
          <w:szCs w:val="24"/>
        </w:rPr>
        <w:t xml:space="preserve"> (art. 2232 c</w:t>
      </w:r>
      <w:r w:rsidR="00460F3E" w:rsidRPr="001E6F44">
        <w:rPr>
          <w:szCs w:val="24"/>
        </w:rPr>
        <w:t>od</w:t>
      </w:r>
      <w:r w:rsidR="001A0175" w:rsidRPr="001E6F44">
        <w:rPr>
          <w:szCs w:val="24"/>
        </w:rPr>
        <w:t>.</w:t>
      </w:r>
      <w:r w:rsidR="00B51D5F" w:rsidRPr="001E6F44">
        <w:rPr>
          <w:szCs w:val="24"/>
        </w:rPr>
        <w:t xml:space="preserve"> </w:t>
      </w:r>
      <w:r w:rsidR="001A0175" w:rsidRPr="001E6F44">
        <w:rPr>
          <w:szCs w:val="24"/>
        </w:rPr>
        <w:t>c</w:t>
      </w:r>
      <w:r w:rsidR="00460F3E" w:rsidRPr="001E6F44">
        <w:rPr>
          <w:szCs w:val="24"/>
        </w:rPr>
        <w:t>iv</w:t>
      </w:r>
      <w:r w:rsidR="001A0175" w:rsidRPr="001E6F44">
        <w:rPr>
          <w:szCs w:val="24"/>
        </w:rPr>
        <w:t>.)</w:t>
      </w:r>
      <w:r w:rsidR="00DC2556" w:rsidRPr="001E6F44">
        <w:rPr>
          <w:szCs w:val="24"/>
        </w:rPr>
        <w:t>, nell'assenza di un vincolo di subordinazione</w:t>
      </w:r>
      <w:r w:rsidR="009654BD" w:rsidRPr="001E6F44">
        <w:rPr>
          <w:szCs w:val="24"/>
        </w:rPr>
        <w:t xml:space="preserve"> (art. 2222 c</w:t>
      </w:r>
      <w:r w:rsidR="00460F3E" w:rsidRPr="001E6F44">
        <w:rPr>
          <w:szCs w:val="24"/>
        </w:rPr>
        <w:t>od</w:t>
      </w:r>
      <w:r w:rsidR="009654BD" w:rsidRPr="001E6F44">
        <w:rPr>
          <w:szCs w:val="24"/>
        </w:rPr>
        <w:t>.</w:t>
      </w:r>
      <w:r w:rsidR="00B51D5F" w:rsidRPr="001E6F44">
        <w:rPr>
          <w:szCs w:val="24"/>
        </w:rPr>
        <w:t xml:space="preserve"> </w:t>
      </w:r>
      <w:r w:rsidR="009654BD" w:rsidRPr="001E6F44">
        <w:rPr>
          <w:szCs w:val="24"/>
        </w:rPr>
        <w:t>c</w:t>
      </w:r>
      <w:r w:rsidR="00460F3E" w:rsidRPr="001E6F44">
        <w:rPr>
          <w:szCs w:val="24"/>
        </w:rPr>
        <w:t>iv</w:t>
      </w:r>
      <w:r w:rsidR="009654BD" w:rsidRPr="001E6F44">
        <w:rPr>
          <w:szCs w:val="24"/>
        </w:rPr>
        <w:t>.)</w:t>
      </w:r>
      <w:r w:rsidR="00DC2556" w:rsidRPr="001E6F44">
        <w:rPr>
          <w:szCs w:val="24"/>
        </w:rPr>
        <w:t xml:space="preserve">, oltreché </w:t>
      </w:r>
      <w:r w:rsidR="00DE70DF" w:rsidRPr="001E6F44">
        <w:rPr>
          <w:szCs w:val="24"/>
        </w:rPr>
        <w:t xml:space="preserve">da </w:t>
      </w:r>
      <w:r w:rsidR="00DC2556" w:rsidRPr="001E6F44">
        <w:rPr>
          <w:szCs w:val="24"/>
        </w:rPr>
        <w:t>una certa episodicità ed estemporaneità del rapporto, che si sostanzia nell'esecuzione del singolo incarico che soddisfa l'interesse del committente</w:t>
      </w:r>
      <w:r w:rsidR="00A200A7" w:rsidRPr="001E6F44">
        <w:rPr>
          <w:szCs w:val="24"/>
        </w:rPr>
        <w:t>.</w:t>
      </w:r>
    </w:p>
    <w:p w14:paraId="5BC3D6DC" w14:textId="7CE9B011" w:rsidR="0045560C" w:rsidRPr="001E6F44" w:rsidRDefault="00676571" w:rsidP="00331A45">
      <w:pPr>
        <w:rPr>
          <w:szCs w:val="24"/>
        </w:rPr>
      </w:pPr>
      <w:r w:rsidRPr="001E6F44">
        <w:rPr>
          <w:szCs w:val="24"/>
        </w:rPr>
        <w:t>Ne discende l’importanza dell’</w:t>
      </w:r>
      <w:r w:rsidRPr="001E6F44">
        <w:rPr>
          <w:i/>
          <w:iCs/>
          <w:szCs w:val="24"/>
        </w:rPr>
        <w:t>intuitus personae</w:t>
      </w:r>
      <w:r w:rsidR="003324B1" w:rsidRPr="001E6F44">
        <w:rPr>
          <w:szCs w:val="24"/>
        </w:rPr>
        <w:t xml:space="preserve">. </w:t>
      </w:r>
      <w:r w:rsidR="00D3058F" w:rsidRPr="001E6F44">
        <w:rPr>
          <w:szCs w:val="24"/>
        </w:rPr>
        <w:t xml:space="preserve">Proprio nel lavoro personale del </w:t>
      </w:r>
      <w:r w:rsidR="00D3058F" w:rsidRPr="001E6F44">
        <w:rPr>
          <w:szCs w:val="24"/>
        </w:rPr>
        <w:lastRenderedPageBreak/>
        <w:t xml:space="preserve">contraente, infatti, risiede la distinzione tra la prestazione di lavoro autonomo dell’avvocato e il contratto di appalto. Anche quest’ultimo, infatti, prevede </w:t>
      </w:r>
      <w:r w:rsidR="003C0746" w:rsidRPr="001E6F44">
        <w:rPr>
          <w:szCs w:val="24"/>
        </w:rPr>
        <w:t xml:space="preserve">l'obbligo di compiere, dietro corrispettivo, un'opera o un servizio, senza subordinazione nei confronti del committente e </w:t>
      </w:r>
      <w:r w:rsidR="00DE70DF" w:rsidRPr="001E6F44">
        <w:rPr>
          <w:szCs w:val="24"/>
        </w:rPr>
        <w:t xml:space="preserve">con </w:t>
      </w:r>
      <w:r w:rsidR="003C0746" w:rsidRPr="001E6F44">
        <w:rPr>
          <w:szCs w:val="24"/>
        </w:rPr>
        <w:t xml:space="preserve">gestione </w:t>
      </w:r>
      <w:r w:rsidR="00640B25" w:rsidRPr="001E6F44">
        <w:rPr>
          <w:szCs w:val="24"/>
        </w:rPr>
        <w:t xml:space="preserve">autonoma </w:t>
      </w:r>
      <w:r w:rsidR="003C0746" w:rsidRPr="001E6F44">
        <w:rPr>
          <w:szCs w:val="24"/>
        </w:rPr>
        <w:t xml:space="preserve">del rischio. </w:t>
      </w:r>
      <w:r w:rsidR="00F96DFC" w:rsidRPr="001E6F44">
        <w:rPr>
          <w:szCs w:val="24"/>
        </w:rPr>
        <w:t xml:space="preserve">Tuttavia, </w:t>
      </w:r>
      <w:r w:rsidR="00704E49" w:rsidRPr="001E6F44">
        <w:rPr>
          <w:szCs w:val="24"/>
        </w:rPr>
        <w:t>nel lavoro autonomo dell’avvocato è</w:t>
      </w:r>
      <w:r w:rsidR="00F96DFC" w:rsidRPr="001E6F44">
        <w:rPr>
          <w:szCs w:val="24"/>
        </w:rPr>
        <w:t xml:space="preserve"> </w:t>
      </w:r>
      <w:r w:rsidR="00704E49" w:rsidRPr="001E6F44">
        <w:rPr>
          <w:szCs w:val="24"/>
        </w:rPr>
        <w:t>i</w:t>
      </w:r>
      <w:r w:rsidR="00F96DFC" w:rsidRPr="001E6F44">
        <w:rPr>
          <w:szCs w:val="24"/>
        </w:rPr>
        <w:t xml:space="preserve">l lavoro proprio del </w:t>
      </w:r>
      <w:r w:rsidR="00704E49" w:rsidRPr="001E6F44">
        <w:rPr>
          <w:szCs w:val="24"/>
        </w:rPr>
        <w:t>professionista</w:t>
      </w:r>
      <w:r w:rsidR="00B54955" w:rsidRPr="001E6F44">
        <w:rPr>
          <w:szCs w:val="24"/>
        </w:rPr>
        <w:t xml:space="preserve"> a caratterizzare il nucleo della prestazione</w:t>
      </w:r>
      <w:r w:rsidR="00704E49" w:rsidRPr="001E6F44">
        <w:rPr>
          <w:szCs w:val="24"/>
        </w:rPr>
        <w:t>, anche</w:t>
      </w:r>
      <w:r w:rsidR="00F96DFC" w:rsidRPr="001E6F44">
        <w:rPr>
          <w:szCs w:val="24"/>
        </w:rPr>
        <w:t xml:space="preserve"> se</w:t>
      </w:r>
      <w:r w:rsidR="00B54955" w:rsidRPr="001E6F44">
        <w:rPr>
          <w:szCs w:val="24"/>
        </w:rPr>
        <w:t xml:space="preserve"> in tale lavoro l’avvocato sia</w:t>
      </w:r>
      <w:r w:rsidR="00F96DFC" w:rsidRPr="001E6F44">
        <w:rPr>
          <w:szCs w:val="24"/>
        </w:rPr>
        <w:t xml:space="preserve"> coadiuvato da componenti </w:t>
      </w:r>
      <w:r w:rsidR="00704E49" w:rsidRPr="001E6F44">
        <w:rPr>
          <w:szCs w:val="24"/>
        </w:rPr>
        <w:t>dello studio e</w:t>
      </w:r>
      <w:r w:rsidR="00F96DFC" w:rsidRPr="001E6F44">
        <w:rPr>
          <w:szCs w:val="24"/>
        </w:rPr>
        <w:t xml:space="preserve"> collaborator</w:t>
      </w:r>
      <w:r w:rsidR="00704E49" w:rsidRPr="001E6F44">
        <w:rPr>
          <w:szCs w:val="24"/>
        </w:rPr>
        <w:t>i</w:t>
      </w:r>
      <w:r w:rsidR="00B05B16" w:rsidRPr="001E6F44">
        <w:rPr>
          <w:szCs w:val="24"/>
        </w:rPr>
        <w:t xml:space="preserve"> (art. 2232 c</w:t>
      </w:r>
      <w:r w:rsidR="00460F3E" w:rsidRPr="001E6F44">
        <w:rPr>
          <w:szCs w:val="24"/>
        </w:rPr>
        <w:t>od</w:t>
      </w:r>
      <w:r w:rsidR="00B05B16" w:rsidRPr="001E6F44">
        <w:rPr>
          <w:szCs w:val="24"/>
        </w:rPr>
        <w:t>.</w:t>
      </w:r>
      <w:r w:rsidR="00B51D5F" w:rsidRPr="001E6F44">
        <w:rPr>
          <w:szCs w:val="24"/>
        </w:rPr>
        <w:t xml:space="preserve"> </w:t>
      </w:r>
      <w:r w:rsidR="00B05B16" w:rsidRPr="001E6F44">
        <w:rPr>
          <w:szCs w:val="24"/>
        </w:rPr>
        <w:t>c</w:t>
      </w:r>
      <w:r w:rsidR="00460F3E" w:rsidRPr="001E6F44">
        <w:rPr>
          <w:szCs w:val="24"/>
        </w:rPr>
        <w:t>iv</w:t>
      </w:r>
      <w:r w:rsidR="00B05B16" w:rsidRPr="001E6F44">
        <w:rPr>
          <w:szCs w:val="24"/>
        </w:rPr>
        <w:t>.),</w:t>
      </w:r>
      <w:r w:rsidR="00F96DFC" w:rsidRPr="001E6F44">
        <w:rPr>
          <w:szCs w:val="24"/>
        </w:rPr>
        <w:t xml:space="preserve"> secondo il</w:t>
      </w:r>
      <w:r w:rsidR="00B05B16" w:rsidRPr="001E6F44">
        <w:rPr>
          <w:szCs w:val="24"/>
        </w:rPr>
        <w:t xml:space="preserve"> medesimo</w:t>
      </w:r>
      <w:r w:rsidR="00F96DFC" w:rsidRPr="001E6F44">
        <w:rPr>
          <w:szCs w:val="24"/>
        </w:rPr>
        <w:t xml:space="preserve"> modulo organizzativo della piccola impresa</w:t>
      </w:r>
      <w:r w:rsidR="00B54955" w:rsidRPr="001E6F44">
        <w:rPr>
          <w:szCs w:val="24"/>
        </w:rPr>
        <w:t>,</w:t>
      </w:r>
      <w:r w:rsidR="00F96DFC" w:rsidRPr="001E6F44">
        <w:rPr>
          <w:szCs w:val="24"/>
        </w:rPr>
        <w:t xml:space="preserve"> </w:t>
      </w:r>
      <w:r w:rsidR="00B54955" w:rsidRPr="001E6F44">
        <w:rPr>
          <w:szCs w:val="24"/>
        </w:rPr>
        <w:t>mentre</w:t>
      </w:r>
      <w:r w:rsidR="00F96DFC" w:rsidRPr="001E6F44">
        <w:rPr>
          <w:szCs w:val="24"/>
        </w:rPr>
        <w:t xml:space="preserve"> nel</w:t>
      </w:r>
      <w:r w:rsidR="00B54955" w:rsidRPr="001E6F44">
        <w:rPr>
          <w:szCs w:val="24"/>
        </w:rPr>
        <w:t xml:space="preserve"> caso dell’appalto, il contratto è </w:t>
      </w:r>
      <w:r w:rsidR="00834548" w:rsidRPr="001E6F44">
        <w:rPr>
          <w:szCs w:val="24"/>
        </w:rPr>
        <w:t>stipulato da un soggetto, pur persona fisica, inserito</w:t>
      </w:r>
      <w:r w:rsidR="00F96DFC" w:rsidRPr="001E6F44">
        <w:rPr>
          <w:szCs w:val="24"/>
        </w:rPr>
        <w:t xml:space="preserve"> in una organizzazione stabile d'impresa, nella quale l'appaltatore si avvale del lavoro subordinato</w:t>
      </w:r>
      <w:r w:rsidR="00834548" w:rsidRPr="001E6F44">
        <w:rPr>
          <w:szCs w:val="24"/>
        </w:rPr>
        <w:t>.</w:t>
      </w:r>
    </w:p>
    <w:p w14:paraId="684BDBCB" w14:textId="24EB7845" w:rsidR="00834548" w:rsidRPr="001E6F44" w:rsidRDefault="00834548" w:rsidP="00331A45">
      <w:pPr>
        <w:rPr>
          <w:szCs w:val="24"/>
        </w:rPr>
      </w:pPr>
      <w:r w:rsidRPr="001E6F44">
        <w:rPr>
          <w:szCs w:val="24"/>
        </w:rPr>
        <w:t xml:space="preserve">A questa tradizionale descrizione dell’opera intellettuale dell’avvocato, tuttavia, </w:t>
      </w:r>
      <w:r w:rsidR="00A7545F" w:rsidRPr="001E6F44">
        <w:rPr>
          <w:szCs w:val="24"/>
        </w:rPr>
        <w:t>si affianca nella realtà sociale la crescente rilevanza di studi in cui l’organizzazione sta accrescendo la propria importanza e con essa</w:t>
      </w:r>
      <w:r w:rsidR="00913FAF" w:rsidRPr="001E6F44">
        <w:rPr>
          <w:szCs w:val="24"/>
        </w:rPr>
        <w:t xml:space="preserve"> </w:t>
      </w:r>
      <w:r w:rsidR="00DC0917" w:rsidRPr="001E6F44">
        <w:rPr>
          <w:szCs w:val="24"/>
        </w:rPr>
        <w:t xml:space="preserve">crescono </w:t>
      </w:r>
      <w:r w:rsidR="00913FAF" w:rsidRPr="001E6F44">
        <w:rPr>
          <w:szCs w:val="24"/>
        </w:rPr>
        <w:t xml:space="preserve">sia il fenomeno del crescente utilizzo del lavoro subordinato (di </w:t>
      </w:r>
      <w:r w:rsidR="00B51D5F" w:rsidRPr="001E6F44">
        <w:rPr>
          <w:szCs w:val="24"/>
        </w:rPr>
        <w:t>personale di segreteria</w:t>
      </w:r>
      <w:r w:rsidR="00913FAF" w:rsidRPr="001E6F44">
        <w:rPr>
          <w:szCs w:val="24"/>
        </w:rPr>
        <w:t xml:space="preserve">, </w:t>
      </w:r>
      <w:r w:rsidR="00913FAF" w:rsidRPr="001E6F44">
        <w:rPr>
          <w:i/>
          <w:iCs/>
          <w:szCs w:val="24"/>
        </w:rPr>
        <w:t>concierge</w:t>
      </w:r>
      <w:r w:rsidR="00913FAF" w:rsidRPr="001E6F44">
        <w:rPr>
          <w:szCs w:val="24"/>
        </w:rPr>
        <w:t>, autisti ed altre figure)</w:t>
      </w:r>
      <w:r w:rsidR="00893FE8" w:rsidRPr="001E6F44">
        <w:rPr>
          <w:szCs w:val="24"/>
        </w:rPr>
        <w:t>, sia l’esternalizzazione pressoché totale della porzione intellettuale dell’opera a collaboratori, che, specie nelle organizzazioni più rilev</w:t>
      </w:r>
      <w:r w:rsidR="00B66502" w:rsidRPr="001E6F44">
        <w:rPr>
          <w:szCs w:val="24"/>
        </w:rPr>
        <w:t>a</w:t>
      </w:r>
      <w:r w:rsidR="00893FE8" w:rsidRPr="001E6F44">
        <w:rPr>
          <w:szCs w:val="24"/>
        </w:rPr>
        <w:t>nti, svolgono la maggior parte o la totalità della prestazione oggetto de</w:t>
      </w:r>
      <w:r w:rsidR="00B66502" w:rsidRPr="001E6F44">
        <w:rPr>
          <w:szCs w:val="24"/>
        </w:rPr>
        <w:t>ll’incarico professionale.</w:t>
      </w:r>
    </w:p>
    <w:p w14:paraId="4B82AB97" w14:textId="7B6ACCE0" w:rsidR="00716EFA" w:rsidRPr="001E6F44" w:rsidRDefault="00716EFA" w:rsidP="00331A45">
      <w:pPr>
        <w:rPr>
          <w:szCs w:val="24"/>
        </w:rPr>
      </w:pPr>
      <w:r w:rsidRPr="001E6F44">
        <w:rPr>
          <w:szCs w:val="24"/>
        </w:rPr>
        <w:t>Questa considerazione determina due conseguenze, che hanno reso necessaria questa premessa: da un lato l’assimilazione, ad alcuni fini, della realtà dello studio professionale alla realtà di impresa e, dall’altro, la crescente dipendenza economica di professionisti</w:t>
      </w:r>
      <w:r w:rsidR="00AD390C" w:rsidRPr="001E6F44">
        <w:rPr>
          <w:szCs w:val="24"/>
        </w:rPr>
        <w:t xml:space="preserve"> che, pur</w:t>
      </w:r>
      <w:r w:rsidRPr="001E6F44">
        <w:rPr>
          <w:szCs w:val="24"/>
        </w:rPr>
        <w:t xml:space="preserve"> appartenen</w:t>
      </w:r>
      <w:r w:rsidR="00015DF7" w:rsidRPr="001E6F44">
        <w:rPr>
          <w:szCs w:val="24"/>
        </w:rPr>
        <w:t>do</w:t>
      </w:r>
      <w:r w:rsidRPr="001E6F44">
        <w:rPr>
          <w:szCs w:val="24"/>
        </w:rPr>
        <w:t xml:space="preserve"> al medesimo ordine di coloro in favore dei quali rendono la prestazione</w:t>
      </w:r>
      <w:r w:rsidR="00AD390C" w:rsidRPr="001E6F44">
        <w:rPr>
          <w:szCs w:val="24"/>
        </w:rPr>
        <w:t>, svolgono di fatto una prestazione di lavoro intellettuale organizzata dal committente, in tutto e per tutto come nell’appalto.</w:t>
      </w:r>
    </w:p>
    <w:p w14:paraId="1785F063" w14:textId="561E725A" w:rsidR="00AD390C" w:rsidRPr="001E6F44" w:rsidRDefault="00653265" w:rsidP="006E703F">
      <w:pPr>
        <w:pStyle w:val="Titolo3"/>
      </w:pPr>
      <w:bookmarkStart w:id="10" w:name="_Toc149318465"/>
      <w:r w:rsidRPr="001E6F44">
        <w:t>S</w:t>
      </w:r>
      <w:r w:rsidR="009304F0" w:rsidRPr="001E6F44">
        <w:t>tudio professionale e attività di impresa.</w:t>
      </w:r>
      <w:bookmarkEnd w:id="10"/>
    </w:p>
    <w:p w14:paraId="1738C5A8" w14:textId="7F2B10CE" w:rsidR="009304F0" w:rsidRPr="001E6F44" w:rsidRDefault="00F0095E" w:rsidP="00331A45">
      <w:pPr>
        <w:rPr>
          <w:szCs w:val="24"/>
        </w:rPr>
      </w:pPr>
      <w:r w:rsidRPr="001E6F44">
        <w:rPr>
          <w:szCs w:val="24"/>
        </w:rPr>
        <w:t>La progressiva assimilazione all</w:t>
      </w:r>
      <w:r w:rsidR="00845FDD" w:rsidRPr="001E6F44">
        <w:rPr>
          <w:szCs w:val="24"/>
        </w:rPr>
        <w:t xml:space="preserve">a realtà di impresa delle organizzazioni professionali </w:t>
      </w:r>
      <w:r w:rsidR="00923EAB" w:rsidRPr="001E6F44">
        <w:rPr>
          <w:szCs w:val="24"/>
        </w:rPr>
        <w:t>non costituisce solo un dato empiricamente verificabile</w:t>
      </w:r>
      <w:r w:rsidR="00B51D5F" w:rsidRPr="001E6F44">
        <w:rPr>
          <w:szCs w:val="24"/>
        </w:rPr>
        <w:t xml:space="preserve">, </w:t>
      </w:r>
      <w:r w:rsidR="00923EAB" w:rsidRPr="001E6F44">
        <w:rPr>
          <w:szCs w:val="24"/>
        </w:rPr>
        <w:t>ma</w:t>
      </w:r>
      <w:r w:rsidR="005967E8" w:rsidRPr="001E6F44">
        <w:rPr>
          <w:szCs w:val="24"/>
        </w:rPr>
        <w:t>,</w:t>
      </w:r>
      <w:r w:rsidR="00923EAB" w:rsidRPr="001E6F44">
        <w:rPr>
          <w:szCs w:val="24"/>
        </w:rPr>
        <w:t xml:space="preserve"> sul piano giuridico</w:t>
      </w:r>
      <w:r w:rsidR="005967E8" w:rsidRPr="001E6F44">
        <w:rPr>
          <w:szCs w:val="24"/>
        </w:rPr>
        <w:t>,</w:t>
      </w:r>
      <w:r w:rsidR="00923EAB" w:rsidRPr="001E6F44">
        <w:rPr>
          <w:szCs w:val="24"/>
        </w:rPr>
        <w:t xml:space="preserve"> </w:t>
      </w:r>
      <w:r w:rsidR="00603655" w:rsidRPr="001E6F44">
        <w:rPr>
          <w:szCs w:val="24"/>
        </w:rPr>
        <w:t>costituisce la conseguenza de</w:t>
      </w:r>
      <w:r w:rsidR="00076ACE" w:rsidRPr="001E6F44">
        <w:rPr>
          <w:szCs w:val="24"/>
        </w:rPr>
        <w:t xml:space="preserve">l diverso </w:t>
      </w:r>
      <w:r w:rsidR="00603655" w:rsidRPr="001E6F44">
        <w:rPr>
          <w:szCs w:val="24"/>
        </w:rPr>
        <w:t>procedimento</w:t>
      </w:r>
      <w:r w:rsidR="00076ACE" w:rsidRPr="001E6F44">
        <w:rPr>
          <w:szCs w:val="24"/>
        </w:rPr>
        <w:t xml:space="preserve"> sussuntivo tra la </w:t>
      </w:r>
      <w:r w:rsidR="00603655" w:rsidRPr="001E6F44">
        <w:rPr>
          <w:szCs w:val="24"/>
        </w:rPr>
        <w:t xml:space="preserve">fattispecie concreta costituita dalla </w:t>
      </w:r>
      <w:r w:rsidR="00076ACE" w:rsidRPr="001E6F44">
        <w:rPr>
          <w:szCs w:val="24"/>
        </w:rPr>
        <w:t>realtà</w:t>
      </w:r>
      <w:r w:rsidR="00603655" w:rsidRPr="001E6F44">
        <w:rPr>
          <w:szCs w:val="24"/>
        </w:rPr>
        <w:t xml:space="preserve"> economica -</w:t>
      </w:r>
      <w:r w:rsidR="00076ACE" w:rsidRPr="001E6F44">
        <w:rPr>
          <w:szCs w:val="24"/>
        </w:rPr>
        <w:t xml:space="preserve"> così mutata</w:t>
      </w:r>
      <w:r w:rsidR="00723794" w:rsidRPr="001E6F44">
        <w:rPr>
          <w:szCs w:val="24"/>
        </w:rPr>
        <w:t xml:space="preserve"> -</w:t>
      </w:r>
      <w:r w:rsidR="00076ACE" w:rsidRPr="001E6F44">
        <w:rPr>
          <w:szCs w:val="24"/>
        </w:rPr>
        <w:t xml:space="preserve"> dell’attività professionale e la nozione di impresa.</w:t>
      </w:r>
    </w:p>
    <w:p w14:paraId="5B78D909" w14:textId="77777777" w:rsidR="00F076D6" w:rsidRPr="001E6F44" w:rsidRDefault="00076ACE" w:rsidP="00331A45">
      <w:pPr>
        <w:rPr>
          <w:szCs w:val="24"/>
        </w:rPr>
      </w:pPr>
      <w:r w:rsidRPr="001E6F44">
        <w:rPr>
          <w:szCs w:val="24"/>
        </w:rPr>
        <w:t>L'ampia nozione di impresa accolta dal codice, infatti, comprensiva della grande e della piccola impresa, tende</w:t>
      </w:r>
      <w:r w:rsidR="00342852" w:rsidRPr="001E6F44">
        <w:rPr>
          <w:szCs w:val="24"/>
        </w:rPr>
        <w:t xml:space="preserve"> </w:t>
      </w:r>
      <w:r w:rsidRPr="001E6F44">
        <w:rPr>
          <w:szCs w:val="24"/>
        </w:rPr>
        <w:t>ad accomunare tutt</w:t>
      </w:r>
      <w:r w:rsidR="00342852" w:rsidRPr="001E6F44">
        <w:rPr>
          <w:szCs w:val="24"/>
        </w:rPr>
        <w:t>e le attività svolte in modo professionale,</w:t>
      </w:r>
      <w:r w:rsidRPr="001E6F44">
        <w:rPr>
          <w:szCs w:val="24"/>
        </w:rPr>
        <w:t xml:space="preserve"> a prescindere da</w:t>
      </w:r>
      <w:r w:rsidR="00342852" w:rsidRPr="001E6F44">
        <w:rPr>
          <w:szCs w:val="24"/>
        </w:rPr>
        <w:t>lle</w:t>
      </w:r>
      <w:r w:rsidRPr="001E6F44">
        <w:rPr>
          <w:szCs w:val="24"/>
        </w:rPr>
        <w:t xml:space="preserve"> forme di esercizio</w:t>
      </w:r>
      <w:r w:rsidR="00342852" w:rsidRPr="001E6F44">
        <w:rPr>
          <w:szCs w:val="24"/>
        </w:rPr>
        <w:t xml:space="preserve">. </w:t>
      </w:r>
    </w:p>
    <w:p w14:paraId="23B67D3E" w14:textId="68D580B9" w:rsidR="00076ACE" w:rsidRPr="001E6F44" w:rsidRDefault="000F3CEF" w:rsidP="00331A45">
      <w:pPr>
        <w:rPr>
          <w:szCs w:val="24"/>
        </w:rPr>
      </w:pPr>
      <w:r w:rsidRPr="001E6F44">
        <w:rPr>
          <w:szCs w:val="24"/>
        </w:rPr>
        <w:t>Ciò è vero</w:t>
      </w:r>
      <w:r w:rsidR="006A3596" w:rsidRPr="001E6F44">
        <w:rPr>
          <w:szCs w:val="24"/>
        </w:rPr>
        <w:t xml:space="preserve"> anche per la professione legale,</w:t>
      </w:r>
      <w:r w:rsidRPr="001E6F44">
        <w:rPr>
          <w:szCs w:val="24"/>
        </w:rPr>
        <w:t xml:space="preserve"> nella misura in cui astrattamente</w:t>
      </w:r>
      <w:r w:rsidR="00E81156" w:rsidRPr="001E6F44">
        <w:rPr>
          <w:szCs w:val="24"/>
        </w:rPr>
        <w:t xml:space="preserve"> la realtà tradizionale dello studio già descritta</w:t>
      </w:r>
      <w:r w:rsidRPr="001E6F44">
        <w:rPr>
          <w:szCs w:val="24"/>
        </w:rPr>
        <w:t xml:space="preserve"> </w:t>
      </w:r>
      <w:r w:rsidR="00185C17" w:rsidRPr="001E6F44">
        <w:rPr>
          <w:szCs w:val="24"/>
        </w:rPr>
        <w:t>è</w:t>
      </w:r>
      <w:r w:rsidRPr="001E6F44">
        <w:rPr>
          <w:szCs w:val="24"/>
        </w:rPr>
        <w:t xml:space="preserve"> sussumibile</w:t>
      </w:r>
      <w:r w:rsidR="00E81156" w:rsidRPr="001E6F44">
        <w:rPr>
          <w:szCs w:val="24"/>
        </w:rPr>
        <w:t xml:space="preserve"> allo stesso modo </w:t>
      </w:r>
      <w:r w:rsidR="00185C17" w:rsidRPr="001E6F44">
        <w:rPr>
          <w:szCs w:val="24"/>
        </w:rPr>
        <w:t xml:space="preserve">sia </w:t>
      </w:r>
      <w:r w:rsidR="00E81156" w:rsidRPr="001E6F44">
        <w:rPr>
          <w:szCs w:val="24"/>
        </w:rPr>
        <w:t>nell</w:t>
      </w:r>
      <w:r w:rsidR="00185C17" w:rsidRPr="001E6F44">
        <w:rPr>
          <w:szCs w:val="24"/>
        </w:rPr>
        <w:t>a</w:t>
      </w:r>
      <w:r w:rsidR="00E81156" w:rsidRPr="001E6F44">
        <w:rPr>
          <w:szCs w:val="24"/>
        </w:rPr>
        <w:t xml:space="preserve"> nozion</w:t>
      </w:r>
      <w:r w:rsidR="00185C17" w:rsidRPr="001E6F44">
        <w:rPr>
          <w:szCs w:val="24"/>
        </w:rPr>
        <w:t>e</w:t>
      </w:r>
      <w:r w:rsidR="00E81156" w:rsidRPr="001E6F44">
        <w:rPr>
          <w:szCs w:val="24"/>
        </w:rPr>
        <w:t xml:space="preserve"> di</w:t>
      </w:r>
      <w:r w:rsidR="00076ACE" w:rsidRPr="001E6F44">
        <w:rPr>
          <w:szCs w:val="24"/>
        </w:rPr>
        <w:t xml:space="preserve"> lavoro autonomo </w:t>
      </w:r>
      <w:r w:rsidR="00185C17" w:rsidRPr="001E6F44">
        <w:rPr>
          <w:szCs w:val="24"/>
        </w:rPr>
        <w:t>che in quella di</w:t>
      </w:r>
      <w:r w:rsidR="00076ACE" w:rsidRPr="001E6F44">
        <w:rPr>
          <w:szCs w:val="24"/>
        </w:rPr>
        <w:t xml:space="preserve"> piccolo imprenditore</w:t>
      </w:r>
      <w:r w:rsidR="008A5236" w:rsidRPr="001E6F44">
        <w:rPr>
          <w:szCs w:val="24"/>
        </w:rPr>
        <w:t xml:space="preserve">, dato che </w:t>
      </w:r>
      <w:r w:rsidR="00FD68D7" w:rsidRPr="001E6F44">
        <w:rPr>
          <w:szCs w:val="24"/>
        </w:rPr>
        <w:t>l’art. 2083 c</w:t>
      </w:r>
      <w:r w:rsidR="00460F3E" w:rsidRPr="001E6F44">
        <w:rPr>
          <w:szCs w:val="24"/>
        </w:rPr>
        <w:t>od</w:t>
      </w:r>
      <w:r w:rsidR="00FD68D7" w:rsidRPr="001E6F44">
        <w:rPr>
          <w:szCs w:val="24"/>
        </w:rPr>
        <w:t>.</w:t>
      </w:r>
      <w:r w:rsidR="00B51D5F" w:rsidRPr="001E6F44">
        <w:rPr>
          <w:szCs w:val="24"/>
        </w:rPr>
        <w:t xml:space="preserve"> </w:t>
      </w:r>
      <w:r w:rsidR="00FD68D7" w:rsidRPr="001E6F44">
        <w:rPr>
          <w:szCs w:val="24"/>
        </w:rPr>
        <w:t>c</w:t>
      </w:r>
      <w:r w:rsidR="00460F3E" w:rsidRPr="001E6F44">
        <w:rPr>
          <w:szCs w:val="24"/>
        </w:rPr>
        <w:t>iv</w:t>
      </w:r>
      <w:r w:rsidR="00FD68D7" w:rsidRPr="001E6F44">
        <w:rPr>
          <w:szCs w:val="24"/>
        </w:rPr>
        <w:t xml:space="preserve">. </w:t>
      </w:r>
      <w:r w:rsidR="00FB6E1D" w:rsidRPr="001E6F44">
        <w:rPr>
          <w:szCs w:val="24"/>
        </w:rPr>
        <w:t xml:space="preserve">indica come </w:t>
      </w:r>
      <w:r w:rsidR="00D85380" w:rsidRPr="001E6F44">
        <w:rPr>
          <w:szCs w:val="24"/>
        </w:rPr>
        <w:t xml:space="preserve">tale </w:t>
      </w:r>
      <w:r w:rsidR="00185C17" w:rsidRPr="001E6F44">
        <w:rPr>
          <w:szCs w:val="24"/>
        </w:rPr>
        <w:t xml:space="preserve">anche </w:t>
      </w:r>
      <w:r w:rsidR="00D85380" w:rsidRPr="001E6F44">
        <w:rPr>
          <w:szCs w:val="24"/>
        </w:rPr>
        <w:t xml:space="preserve">colui che eserciti </w:t>
      </w:r>
      <w:r w:rsidR="00D85380" w:rsidRPr="001E6F44">
        <w:rPr>
          <w:i/>
          <w:iCs/>
          <w:szCs w:val="24"/>
        </w:rPr>
        <w:t>«un’attività professionale organizzata</w:t>
      </w:r>
      <w:r w:rsidR="00BB00E5" w:rsidRPr="001E6F44">
        <w:rPr>
          <w:i/>
          <w:iCs/>
          <w:szCs w:val="24"/>
        </w:rPr>
        <w:t xml:space="preserve"> prevalentemente con lavoro proprio»</w:t>
      </w:r>
      <w:r w:rsidR="00076ACE" w:rsidRPr="001E6F44">
        <w:rPr>
          <w:szCs w:val="24"/>
        </w:rPr>
        <w:t>.</w:t>
      </w:r>
      <w:r w:rsidR="00F3382E" w:rsidRPr="001E6F44">
        <w:rPr>
          <w:szCs w:val="24"/>
        </w:rPr>
        <w:t xml:space="preserve"> </w:t>
      </w:r>
      <w:r w:rsidR="00015DF7" w:rsidRPr="001E6F44">
        <w:rPr>
          <w:szCs w:val="24"/>
        </w:rPr>
        <w:t>L</w:t>
      </w:r>
      <w:r w:rsidR="00F3382E" w:rsidRPr="001E6F44">
        <w:rPr>
          <w:szCs w:val="24"/>
        </w:rPr>
        <w:t xml:space="preserve">a distinzione tra queste due nozioni </w:t>
      </w:r>
      <w:r w:rsidR="00EB4687" w:rsidRPr="001E6F44">
        <w:rPr>
          <w:szCs w:val="24"/>
        </w:rPr>
        <w:t>rileva più sul piano teorico che pratico.</w:t>
      </w:r>
    </w:p>
    <w:p w14:paraId="0322534C" w14:textId="66E789DE" w:rsidR="00BB00E5" w:rsidRPr="001E6F44" w:rsidRDefault="00BB00E5" w:rsidP="00331A45">
      <w:pPr>
        <w:rPr>
          <w:szCs w:val="24"/>
        </w:rPr>
      </w:pPr>
      <w:r w:rsidRPr="001E6F44">
        <w:rPr>
          <w:szCs w:val="24"/>
        </w:rPr>
        <w:lastRenderedPageBreak/>
        <w:t xml:space="preserve">Tale sovrapposizione determina già una serie di conseguenze e consente </w:t>
      </w:r>
      <w:r w:rsidR="00540AD9" w:rsidRPr="001E6F44">
        <w:rPr>
          <w:szCs w:val="24"/>
        </w:rPr>
        <w:t xml:space="preserve">l’affermazione secondo cui, nel rapporto privatistico, </w:t>
      </w:r>
      <w:r w:rsidR="001578B7" w:rsidRPr="001E6F44">
        <w:rPr>
          <w:szCs w:val="24"/>
        </w:rPr>
        <w:t>s</w:t>
      </w:r>
      <w:r w:rsidR="00540AD9" w:rsidRPr="001E6F44">
        <w:rPr>
          <w:szCs w:val="24"/>
        </w:rPr>
        <w:t>e pur nei limiti peculiari del suo ruolo, l’avvocato sia, come imprenditore, anche un operatore economico.</w:t>
      </w:r>
    </w:p>
    <w:p w14:paraId="08B7CA42" w14:textId="12B2FB77" w:rsidR="00DB286A" w:rsidRPr="001E6F44" w:rsidRDefault="00DB286A" w:rsidP="00331A45">
      <w:pPr>
        <w:rPr>
          <w:szCs w:val="24"/>
        </w:rPr>
      </w:pPr>
      <w:r w:rsidRPr="001E6F44">
        <w:rPr>
          <w:szCs w:val="24"/>
        </w:rPr>
        <w:t xml:space="preserve">Ciò implica, ad esempio, che </w:t>
      </w:r>
      <w:r w:rsidR="00673232" w:rsidRPr="001E6F44">
        <w:rPr>
          <w:szCs w:val="24"/>
        </w:rPr>
        <w:t xml:space="preserve">anche gli avvocati possano esercitare </w:t>
      </w:r>
      <w:r w:rsidR="00B2542A" w:rsidRPr="001E6F44">
        <w:rPr>
          <w:szCs w:val="24"/>
        </w:rPr>
        <w:t>l’attività economica in regime di concorrenza e s</w:t>
      </w:r>
      <w:r w:rsidR="005D6C15">
        <w:rPr>
          <w:szCs w:val="24"/>
        </w:rPr>
        <w:t>iano</w:t>
      </w:r>
      <w:r w:rsidR="00B2542A" w:rsidRPr="001E6F44">
        <w:rPr>
          <w:szCs w:val="24"/>
        </w:rPr>
        <w:t xml:space="preserve"> perciò soggetti ai limiti ed alle condizioni posti</w:t>
      </w:r>
      <w:r w:rsidR="00F076D6" w:rsidRPr="001E6F44">
        <w:rPr>
          <w:szCs w:val="24"/>
        </w:rPr>
        <w:t xml:space="preserve"> dalla legge</w:t>
      </w:r>
      <w:r w:rsidR="00B2542A" w:rsidRPr="001E6F44">
        <w:rPr>
          <w:szCs w:val="24"/>
        </w:rPr>
        <w:t xml:space="preserve"> alla concorrenza sleale</w:t>
      </w:r>
      <w:r w:rsidR="00DB38E9" w:rsidRPr="001E6F44">
        <w:rPr>
          <w:szCs w:val="24"/>
        </w:rPr>
        <w:t>.</w:t>
      </w:r>
    </w:p>
    <w:p w14:paraId="3555A226" w14:textId="504F5CF5" w:rsidR="00930140" w:rsidRPr="001E6F44" w:rsidRDefault="0041472A" w:rsidP="00331A45">
      <w:pPr>
        <w:rPr>
          <w:szCs w:val="24"/>
        </w:rPr>
      </w:pPr>
      <w:r w:rsidRPr="001E6F44">
        <w:rPr>
          <w:szCs w:val="24"/>
        </w:rPr>
        <w:t>Un ulteriore esempio è fornito dall’applicabilità</w:t>
      </w:r>
      <w:r w:rsidR="0042199D" w:rsidRPr="001E6F44">
        <w:rPr>
          <w:szCs w:val="24"/>
        </w:rPr>
        <w:t xml:space="preserve"> al settore legale</w:t>
      </w:r>
      <w:r w:rsidRPr="001E6F44">
        <w:rPr>
          <w:szCs w:val="24"/>
        </w:rPr>
        <w:t xml:space="preserve"> </w:t>
      </w:r>
      <w:r w:rsidR="0042199D" w:rsidRPr="001E6F44">
        <w:rPr>
          <w:szCs w:val="24"/>
        </w:rPr>
        <w:t>dell’art. 101 TFUE</w:t>
      </w:r>
      <w:r w:rsidR="00B51D5F" w:rsidRPr="001E6F44">
        <w:rPr>
          <w:szCs w:val="24"/>
        </w:rPr>
        <w:t>, confermata dalla</w:t>
      </w:r>
      <w:r w:rsidR="00DB38E9" w:rsidRPr="001E6F44">
        <w:rPr>
          <w:szCs w:val="24"/>
        </w:rPr>
        <w:t xml:space="preserve"> Corte di Giustizia UE</w:t>
      </w:r>
      <w:r w:rsidR="00B51D5F" w:rsidRPr="001E6F44">
        <w:rPr>
          <w:szCs w:val="24"/>
        </w:rPr>
        <w:t xml:space="preserve"> nella sentenza della prima sezione del</w:t>
      </w:r>
      <w:r w:rsidR="00DB38E9" w:rsidRPr="001E6F44">
        <w:rPr>
          <w:szCs w:val="24"/>
        </w:rPr>
        <w:t xml:space="preserve"> 23 novembre 2017, </w:t>
      </w:r>
      <w:r w:rsidR="00B51D5F" w:rsidRPr="001E6F44">
        <w:rPr>
          <w:szCs w:val="24"/>
        </w:rPr>
        <w:t xml:space="preserve">pronunciata nei casi </w:t>
      </w:r>
      <w:r w:rsidR="00DB38E9" w:rsidRPr="001E6F44">
        <w:rPr>
          <w:szCs w:val="24"/>
        </w:rPr>
        <w:t xml:space="preserve">c-427/16, </w:t>
      </w:r>
      <w:r w:rsidR="004F10AE" w:rsidRPr="001E6F44">
        <w:rPr>
          <w:i/>
          <w:iCs/>
          <w:szCs w:val="24"/>
        </w:rPr>
        <w:t>CHEZ Elektro Bulgaria</w:t>
      </w:r>
      <w:r w:rsidR="00E6518B" w:rsidRPr="001E6F44">
        <w:rPr>
          <w:i/>
          <w:iCs/>
          <w:szCs w:val="24"/>
        </w:rPr>
        <w:t xml:space="preserve"> A.D.</w:t>
      </w:r>
      <w:r w:rsidR="004F10AE" w:rsidRPr="001E6F44">
        <w:rPr>
          <w:i/>
          <w:iCs/>
          <w:szCs w:val="24"/>
        </w:rPr>
        <w:t xml:space="preserve"> </w:t>
      </w:r>
      <w:r w:rsidR="004F10AE" w:rsidRPr="001E6F44">
        <w:rPr>
          <w:szCs w:val="24"/>
        </w:rPr>
        <w:t>c.</w:t>
      </w:r>
      <w:r w:rsidR="004F10AE" w:rsidRPr="001E6F44">
        <w:rPr>
          <w:i/>
          <w:iCs/>
          <w:szCs w:val="24"/>
        </w:rPr>
        <w:t xml:space="preserve"> Y.K.</w:t>
      </w:r>
      <w:r w:rsidR="004F10AE" w:rsidRPr="001E6F44">
        <w:rPr>
          <w:szCs w:val="24"/>
        </w:rPr>
        <w:t xml:space="preserve">, e c-428/16, </w:t>
      </w:r>
      <w:r w:rsidR="004F10AE" w:rsidRPr="001E6F44">
        <w:rPr>
          <w:i/>
          <w:iCs/>
          <w:szCs w:val="24"/>
        </w:rPr>
        <w:t>FrontEx</w:t>
      </w:r>
      <w:r w:rsidR="00E6518B" w:rsidRPr="001E6F44">
        <w:rPr>
          <w:i/>
          <w:iCs/>
          <w:szCs w:val="24"/>
        </w:rPr>
        <w:t xml:space="preserve"> International EAD </w:t>
      </w:r>
      <w:r w:rsidR="00E6518B" w:rsidRPr="001E6F44">
        <w:rPr>
          <w:szCs w:val="24"/>
        </w:rPr>
        <w:t>c.</w:t>
      </w:r>
      <w:r w:rsidR="00E6518B" w:rsidRPr="001E6F44">
        <w:rPr>
          <w:i/>
          <w:iCs/>
          <w:szCs w:val="24"/>
        </w:rPr>
        <w:t xml:space="preserve"> E.Y.</w:t>
      </w:r>
      <w:r w:rsidR="0042199D" w:rsidRPr="001E6F44">
        <w:rPr>
          <w:szCs w:val="24"/>
        </w:rPr>
        <w:t xml:space="preserve">. A parere della Corte, infatti, l’enunciato ivi contenuto, in combinato con l’articolo 4, paragrafo 3, TUE, dev’essere interpretato nel senso </w:t>
      </w:r>
      <w:r w:rsidR="00E13434" w:rsidRPr="001E6F44">
        <w:rPr>
          <w:szCs w:val="24"/>
        </w:rPr>
        <w:t>di ritenere</w:t>
      </w:r>
      <w:r w:rsidR="00BD2542" w:rsidRPr="001E6F44">
        <w:rPr>
          <w:szCs w:val="24"/>
        </w:rPr>
        <w:t xml:space="preserve"> contraria alla libera c</w:t>
      </w:r>
      <w:r w:rsidR="00345D08" w:rsidRPr="001E6F44">
        <w:rPr>
          <w:szCs w:val="24"/>
        </w:rPr>
        <w:t>oncorrenza</w:t>
      </w:r>
      <w:r w:rsidR="00A44E4A" w:rsidRPr="001E6F44">
        <w:rPr>
          <w:szCs w:val="24"/>
        </w:rPr>
        <w:t xml:space="preserve"> nel mercato interno</w:t>
      </w:r>
      <w:r w:rsidR="0042199D" w:rsidRPr="001E6F44">
        <w:rPr>
          <w:szCs w:val="24"/>
        </w:rPr>
        <w:t xml:space="preserve"> una normativa nazionale </w:t>
      </w:r>
      <w:r w:rsidR="00A44E4A" w:rsidRPr="001E6F44">
        <w:rPr>
          <w:szCs w:val="24"/>
        </w:rPr>
        <w:t xml:space="preserve">che </w:t>
      </w:r>
      <w:r w:rsidR="0042199D" w:rsidRPr="001E6F44">
        <w:rPr>
          <w:szCs w:val="24"/>
        </w:rPr>
        <w:t>non consenta all’avvocato e al proprio cliente di pattuire un onorario d’importo inferiore al minimo stabilito da un regolamento adottato da un’organizzazione di categoria dell’ordine forense</w:t>
      </w:r>
      <w:r w:rsidR="00A44E4A" w:rsidRPr="001E6F44">
        <w:rPr>
          <w:szCs w:val="24"/>
        </w:rPr>
        <w:t xml:space="preserve"> e nemmeno</w:t>
      </w:r>
      <w:r w:rsidR="0042199D" w:rsidRPr="001E6F44">
        <w:rPr>
          <w:szCs w:val="24"/>
        </w:rPr>
        <w:t xml:space="preserve"> autorizzi il giudice a disporre la rifusione degli onorari d’importo inferiore a quello minimo.</w:t>
      </w:r>
    </w:p>
    <w:p w14:paraId="28BAB4A5" w14:textId="1A517D74" w:rsidR="009F7E51" w:rsidRPr="001E6F44" w:rsidRDefault="00C60088" w:rsidP="00331A45">
      <w:pPr>
        <w:rPr>
          <w:szCs w:val="24"/>
        </w:rPr>
      </w:pPr>
      <w:r w:rsidRPr="001E6F44">
        <w:rPr>
          <w:szCs w:val="24"/>
        </w:rPr>
        <w:t xml:space="preserve">Giunti a questi </w:t>
      </w:r>
      <w:r w:rsidR="00B51D5F" w:rsidRPr="001E6F44">
        <w:rPr>
          <w:szCs w:val="24"/>
        </w:rPr>
        <w:t>casi</w:t>
      </w:r>
      <w:r w:rsidRPr="001E6F44">
        <w:rPr>
          <w:szCs w:val="24"/>
        </w:rPr>
        <w:t xml:space="preserve">, dunque, </w:t>
      </w:r>
      <w:r w:rsidR="009F7E51" w:rsidRPr="001E6F44">
        <w:rPr>
          <w:szCs w:val="24"/>
        </w:rPr>
        <w:t>occorrerebbe interrogarsi sull’esempio più estremo, in cui la forma aggregata e organizzata di esercizio della professione</w:t>
      </w:r>
      <w:r w:rsidR="00C11C92" w:rsidRPr="001E6F44">
        <w:rPr>
          <w:szCs w:val="24"/>
        </w:rPr>
        <w:t xml:space="preserve"> forense</w:t>
      </w:r>
      <w:r w:rsidR="009F7E51" w:rsidRPr="001E6F44">
        <w:rPr>
          <w:szCs w:val="24"/>
        </w:rPr>
        <w:t xml:space="preserve"> romp</w:t>
      </w:r>
      <w:r w:rsidR="00C11C92" w:rsidRPr="001E6F44">
        <w:rPr>
          <w:szCs w:val="24"/>
        </w:rPr>
        <w:t>a</w:t>
      </w:r>
      <w:r w:rsidR="009F7E51" w:rsidRPr="001E6F44">
        <w:rPr>
          <w:szCs w:val="24"/>
        </w:rPr>
        <w:t xml:space="preserve"> ogni legame tra lavoro prevalentemente </w:t>
      </w:r>
      <w:r w:rsidR="00C11C92" w:rsidRPr="001E6F44">
        <w:rPr>
          <w:szCs w:val="24"/>
        </w:rPr>
        <w:t>personale</w:t>
      </w:r>
      <w:r w:rsidR="009F7E51" w:rsidRPr="001E6F44">
        <w:rPr>
          <w:szCs w:val="24"/>
        </w:rPr>
        <w:t xml:space="preserve"> e prodotto intellettuale, per manifestarsi invece in termini </w:t>
      </w:r>
      <w:r w:rsidR="006F3DE1" w:rsidRPr="001E6F44">
        <w:rPr>
          <w:szCs w:val="24"/>
        </w:rPr>
        <w:t>di pura</w:t>
      </w:r>
      <w:r w:rsidR="00371F22" w:rsidRPr="001E6F44">
        <w:rPr>
          <w:szCs w:val="24"/>
        </w:rPr>
        <w:t xml:space="preserve"> gestione di mezzi e persone che collaborano nello studio legale</w:t>
      </w:r>
      <w:r w:rsidR="009F7E51" w:rsidRPr="001E6F44">
        <w:rPr>
          <w:szCs w:val="24"/>
        </w:rPr>
        <w:t>.</w:t>
      </w:r>
    </w:p>
    <w:p w14:paraId="3F1E135A" w14:textId="018BFEF9" w:rsidR="00076ACE" w:rsidRPr="001E6F44" w:rsidRDefault="002B60AE" w:rsidP="00331A45">
      <w:pPr>
        <w:rPr>
          <w:szCs w:val="24"/>
        </w:rPr>
      </w:pPr>
      <w:r w:rsidRPr="001E6F44">
        <w:rPr>
          <w:szCs w:val="24"/>
        </w:rPr>
        <w:t>Proprio questo elemento organizzativo, tradizionalmente, infatti</w:t>
      </w:r>
      <w:r w:rsidR="003D72E1" w:rsidRPr="001E6F44">
        <w:rPr>
          <w:szCs w:val="24"/>
        </w:rPr>
        <w:t>,</w:t>
      </w:r>
      <w:r w:rsidRPr="001E6F44">
        <w:rPr>
          <w:szCs w:val="24"/>
        </w:rPr>
        <w:t xml:space="preserve"> pone il limite </w:t>
      </w:r>
      <w:r w:rsidR="003D72E1" w:rsidRPr="001E6F44">
        <w:rPr>
          <w:szCs w:val="24"/>
        </w:rPr>
        <w:t xml:space="preserve">di demarcazione tra impresa e professione. </w:t>
      </w:r>
      <w:r w:rsidR="00906467" w:rsidRPr="001E6F44">
        <w:rPr>
          <w:szCs w:val="24"/>
        </w:rPr>
        <w:t>M</w:t>
      </w:r>
      <w:r w:rsidR="00076ACE" w:rsidRPr="001E6F44">
        <w:rPr>
          <w:szCs w:val="24"/>
        </w:rPr>
        <w:t xml:space="preserve">entre </w:t>
      </w:r>
      <w:r w:rsidR="00754B88" w:rsidRPr="001E6F44">
        <w:rPr>
          <w:szCs w:val="24"/>
        </w:rPr>
        <w:t xml:space="preserve">nel lavoro autonomo </w:t>
      </w:r>
      <w:r w:rsidR="00076ACE" w:rsidRPr="001E6F44">
        <w:rPr>
          <w:szCs w:val="24"/>
        </w:rPr>
        <w:t>l'opera o il servizio rimangono il risultato del lavoro del</w:t>
      </w:r>
      <w:r w:rsidR="003E55B1" w:rsidRPr="001E6F44">
        <w:rPr>
          <w:szCs w:val="24"/>
        </w:rPr>
        <w:t>l’avvocato</w:t>
      </w:r>
      <w:r w:rsidR="00076ACE" w:rsidRPr="001E6F44">
        <w:rPr>
          <w:szCs w:val="24"/>
        </w:rPr>
        <w:t>, nell</w:t>
      </w:r>
      <w:r w:rsidR="0077143B" w:rsidRPr="001E6F44">
        <w:rPr>
          <w:szCs w:val="24"/>
        </w:rPr>
        <w:t>’</w:t>
      </w:r>
      <w:r w:rsidR="00076ACE" w:rsidRPr="001E6F44">
        <w:rPr>
          <w:szCs w:val="24"/>
        </w:rPr>
        <w:t>impresa</w:t>
      </w:r>
      <w:r w:rsidR="00A41C19" w:rsidRPr="001E6F44">
        <w:rPr>
          <w:szCs w:val="24"/>
        </w:rPr>
        <w:t>,</w:t>
      </w:r>
      <w:r w:rsidR="00076ACE" w:rsidRPr="001E6F44">
        <w:rPr>
          <w:szCs w:val="24"/>
        </w:rPr>
        <w:t xml:space="preserve"> accanto allo svolgimento professionale dell'attività</w:t>
      </w:r>
      <w:r w:rsidR="00A41C19" w:rsidRPr="001E6F44">
        <w:rPr>
          <w:szCs w:val="24"/>
        </w:rPr>
        <w:t>,</w:t>
      </w:r>
      <w:r w:rsidR="00076ACE" w:rsidRPr="001E6F44">
        <w:rPr>
          <w:szCs w:val="24"/>
        </w:rPr>
        <w:t xml:space="preserve"> si pone il fattore organizzativo che</w:t>
      </w:r>
      <w:r w:rsidR="002B2266" w:rsidRPr="001E6F44">
        <w:rPr>
          <w:szCs w:val="24"/>
        </w:rPr>
        <w:t>,</w:t>
      </w:r>
      <w:r w:rsidR="00076ACE" w:rsidRPr="001E6F44">
        <w:rPr>
          <w:szCs w:val="24"/>
        </w:rPr>
        <w:t xml:space="preserve"> per quanto minimo ed essenziale</w:t>
      </w:r>
      <w:r w:rsidR="002B2266" w:rsidRPr="001E6F44">
        <w:rPr>
          <w:szCs w:val="24"/>
        </w:rPr>
        <w:t>,</w:t>
      </w:r>
      <w:r w:rsidR="00076ACE" w:rsidRPr="001E6F44">
        <w:rPr>
          <w:szCs w:val="24"/>
        </w:rPr>
        <w:t xml:space="preserve"> travalica quello della produttività individuale del lavor</w:t>
      </w:r>
      <w:r w:rsidR="00DE5EF3" w:rsidRPr="001E6F44">
        <w:rPr>
          <w:szCs w:val="24"/>
        </w:rPr>
        <w:t>atore</w:t>
      </w:r>
      <w:r w:rsidR="00076ACE" w:rsidRPr="001E6F44">
        <w:rPr>
          <w:szCs w:val="24"/>
        </w:rPr>
        <w:t xml:space="preserve"> autonomo</w:t>
      </w:r>
      <w:r w:rsidR="00906467" w:rsidRPr="001E6F44">
        <w:rPr>
          <w:szCs w:val="24"/>
        </w:rPr>
        <w:t>. Quest’ultimo</w:t>
      </w:r>
      <w:r w:rsidR="00DE5EF3" w:rsidRPr="001E6F44">
        <w:rPr>
          <w:szCs w:val="24"/>
        </w:rPr>
        <w:t xml:space="preserve"> </w:t>
      </w:r>
      <w:r w:rsidR="00076ACE" w:rsidRPr="001E6F44">
        <w:rPr>
          <w:szCs w:val="24"/>
        </w:rPr>
        <w:t xml:space="preserve">si limita a svolgere l'attività </w:t>
      </w:r>
      <w:r w:rsidR="005949B2" w:rsidRPr="001E6F44">
        <w:rPr>
          <w:szCs w:val="24"/>
        </w:rPr>
        <w:t>e</w:t>
      </w:r>
      <w:r w:rsidR="00076ACE" w:rsidRPr="001E6F44">
        <w:rPr>
          <w:szCs w:val="24"/>
        </w:rPr>
        <w:t>d applicare le nozioni professionali a</w:t>
      </w:r>
      <w:r w:rsidR="005949B2" w:rsidRPr="001E6F44">
        <w:rPr>
          <w:szCs w:val="24"/>
        </w:rPr>
        <w:t xml:space="preserve"> lui proprie</w:t>
      </w:r>
      <w:r w:rsidR="00076ACE" w:rsidRPr="001E6F44">
        <w:rPr>
          <w:szCs w:val="24"/>
        </w:rPr>
        <w:t>.</w:t>
      </w:r>
    </w:p>
    <w:p w14:paraId="16AEF004" w14:textId="2829754F" w:rsidR="00FE53D4" w:rsidRPr="001E6F44" w:rsidRDefault="00D11912" w:rsidP="00331A45">
      <w:pPr>
        <w:rPr>
          <w:szCs w:val="24"/>
        </w:rPr>
      </w:pPr>
      <w:r w:rsidRPr="001E6F44">
        <w:rPr>
          <w:szCs w:val="24"/>
        </w:rPr>
        <w:t>T</w:t>
      </w:r>
      <w:r w:rsidR="00FE53D4" w:rsidRPr="001E6F44">
        <w:rPr>
          <w:szCs w:val="24"/>
        </w:rPr>
        <w:t>anto più la dimensione del fattore organizzativo cresce nella realtà fattuale del settore legale, tanto meno la distinzione predetta appar</w:t>
      </w:r>
      <w:r w:rsidR="00213231" w:rsidRPr="001E6F44">
        <w:rPr>
          <w:szCs w:val="24"/>
        </w:rPr>
        <w:t>e applicabile a tutti gli operatori del settore nel senso di qualificarli come lavoratori autonomi</w:t>
      </w:r>
      <w:r w:rsidR="00C650AA" w:rsidRPr="001E6F44">
        <w:rPr>
          <w:szCs w:val="24"/>
        </w:rPr>
        <w:t>.</w:t>
      </w:r>
    </w:p>
    <w:p w14:paraId="4C892D6D" w14:textId="13E34B76" w:rsidR="00076ACE" w:rsidRPr="001E6F44" w:rsidRDefault="008D25C4" w:rsidP="00331A45">
      <w:pPr>
        <w:rPr>
          <w:szCs w:val="24"/>
        </w:rPr>
      </w:pPr>
      <w:r w:rsidRPr="001E6F44">
        <w:rPr>
          <w:szCs w:val="24"/>
        </w:rPr>
        <w:t>In altre professioni,</w:t>
      </w:r>
      <w:r w:rsidR="00743B9A" w:rsidRPr="001E6F44">
        <w:rPr>
          <w:szCs w:val="24"/>
        </w:rPr>
        <w:t xml:space="preserve"> </w:t>
      </w:r>
      <w:r w:rsidR="00076ACE" w:rsidRPr="001E6F44">
        <w:rPr>
          <w:szCs w:val="24"/>
        </w:rPr>
        <w:t>la prestazione</w:t>
      </w:r>
      <w:r w:rsidR="00D11912" w:rsidRPr="001E6F44">
        <w:rPr>
          <w:szCs w:val="24"/>
        </w:rPr>
        <w:t xml:space="preserve"> permane</w:t>
      </w:r>
      <w:r w:rsidR="00076ACE" w:rsidRPr="001E6F44">
        <w:rPr>
          <w:szCs w:val="24"/>
        </w:rPr>
        <w:t xml:space="preserve"> nell'alveo del lavoro autonomo</w:t>
      </w:r>
      <w:r w:rsidR="00C650AA" w:rsidRPr="001E6F44">
        <w:rPr>
          <w:szCs w:val="24"/>
        </w:rPr>
        <w:t xml:space="preserve"> solo fin</w:t>
      </w:r>
      <w:r w:rsidR="00BE7758" w:rsidRPr="001E6F44">
        <w:rPr>
          <w:szCs w:val="24"/>
        </w:rPr>
        <w:t xml:space="preserve">ché </w:t>
      </w:r>
      <w:r w:rsidR="00076ACE" w:rsidRPr="001E6F44">
        <w:rPr>
          <w:szCs w:val="24"/>
        </w:rPr>
        <w:t xml:space="preserve">la relazione </w:t>
      </w:r>
      <w:r w:rsidR="00745695" w:rsidRPr="001E6F44">
        <w:rPr>
          <w:szCs w:val="24"/>
        </w:rPr>
        <w:t xml:space="preserve">con il committente </w:t>
      </w:r>
      <w:r w:rsidR="00076ACE" w:rsidRPr="001E6F44">
        <w:rPr>
          <w:szCs w:val="24"/>
        </w:rPr>
        <w:t>si manifest</w:t>
      </w:r>
      <w:r w:rsidR="00B51D5F" w:rsidRPr="001E6F44">
        <w:rPr>
          <w:szCs w:val="24"/>
        </w:rPr>
        <w:t>i</w:t>
      </w:r>
      <w:r w:rsidR="00076ACE" w:rsidRPr="001E6F44">
        <w:rPr>
          <w:szCs w:val="24"/>
        </w:rPr>
        <w:t xml:space="preserve"> nella realtà fattuale nell'espletamento di una prestazione con carattere prevalentemente personale</w:t>
      </w:r>
      <w:r w:rsidR="00A34157" w:rsidRPr="001E6F44">
        <w:rPr>
          <w:szCs w:val="24"/>
        </w:rPr>
        <w:t xml:space="preserve"> (art. 409 c.p.c.; art. 2 d.lgs. 81/2015)</w:t>
      </w:r>
      <w:r w:rsidR="00076ACE" w:rsidRPr="001E6F44">
        <w:rPr>
          <w:szCs w:val="24"/>
        </w:rPr>
        <w:t>,</w:t>
      </w:r>
      <w:r w:rsidR="00BE7758" w:rsidRPr="001E6F44">
        <w:rPr>
          <w:szCs w:val="24"/>
        </w:rPr>
        <w:t xml:space="preserve"> mentre</w:t>
      </w:r>
      <w:r w:rsidR="00076ACE" w:rsidRPr="001E6F44">
        <w:rPr>
          <w:szCs w:val="24"/>
        </w:rPr>
        <w:t xml:space="preserve"> laddove </w:t>
      </w:r>
      <w:r w:rsidR="00BA44F0" w:rsidRPr="001E6F44">
        <w:rPr>
          <w:szCs w:val="24"/>
        </w:rPr>
        <w:t>il prestatore abb</w:t>
      </w:r>
      <w:r w:rsidR="00076ACE" w:rsidRPr="001E6F44">
        <w:rPr>
          <w:szCs w:val="24"/>
        </w:rPr>
        <w:t>ia organizzato la propria attività assumendo la veste giuridica di struttura societaria, limitandosi a dirigere e coordinare i propri collaboratori, si</w:t>
      </w:r>
      <w:r w:rsidR="00BA44F0" w:rsidRPr="001E6F44">
        <w:rPr>
          <w:szCs w:val="24"/>
        </w:rPr>
        <w:t xml:space="preserve"> è optato per </w:t>
      </w:r>
      <w:r w:rsidR="000906C5" w:rsidRPr="001E6F44">
        <w:rPr>
          <w:szCs w:val="24"/>
        </w:rPr>
        <w:t xml:space="preserve">il riconoscimento </w:t>
      </w:r>
      <w:r w:rsidR="00D11912" w:rsidRPr="001E6F44">
        <w:rPr>
          <w:szCs w:val="24"/>
        </w:rPr>
        <w:t>del</w:t>
      </w:r>
      <w:r w:rsidR="000906C5" w:rsidRPr="001E6F44">
        <w:rPr>
          <w:szCs w:val="24"/>
        </w:rPr>
        <w:t xml:space="preserve">la natura </w:t>
      </w:r>
      <w:r w:rsidR="00A50B63" w:rsidRPr="001E6F44">
        <w:rPr>
          <w:szCs w:val="24"/>
        </w:rPr>
        <w:t>di impresa a tutti gli effetti</w:t>
      </w:r>
      <w:r w:rsidR="00F733BC" w:rsidRPr="001E6F44">
        <w:rPr>
          <w:szCs w:val="24"/>
        </w:rPr>
        <w:t xml:space="preserve"> (come nel caso, ad esempio, degli agenti)</w:t>
      </w:r>
      <w:r w:rsidR="00885BA2" w:rsidRPr="001E6F44">
        <w:rPr>
          <w:szCs w:val="24"/>
        </w:rPr>
        <w:t>.</w:t>
      </w:r>
    </w:p>
    <w:p w14:paraId="520F6397" w14:textId="37724AC0" w:rsidR="00914AC6" w:rsidRPr="001E6F44" w:rsidRDefault="00914AC6" w:rsidP="00331A45">
      <w:pPr>
        <w:rPr>
          <w:szCs w:val="24"/>
        </w:rPr>
      </w:pPr>
      <w:r w:rsidRPr="001E6F44">
        <w:rPr>
          <w:szCs w:val="24"/>
        </w:rPr>
        <w:lastRenderedPageBreak/>
        <w:t xml:space="preserve">Nella professione legale, tuttavia, si </w:t>
      </w:r>
      <w:r w:rsidR="00745695" w:rsidRPr="001E6F44">
        <w:rPr>
          <w:szCs w:val="24"/>
        </w:rPr>
        <w:t>tende a ricondurre ogni fenomeno a</w:t>
      </w:r>
      <w:r w:rsidRPr="001E6F44">
        <w:rPr>
          <w:szCs w:val="24"/>
        </w:rPr>
        <w:t>ll</w:t>
      </w:r>
      <w:r w:rsidR="00745695" w:rsidRPr="001E6F44">
        <w:rPr>
          <w:szCs w:val="24"/>
        </w:rPr>
        <w:t>e caratteristiche proprie e alla</w:t>
      </w:r>
      <w:r w:rsidRPr="001E6F44">
        <w:rPr>
          <w:szCs w:val="24"/>
        </w:rPr>
        <w:t xml:space="preserve"> disciplina del lavoro autonomo</w:t>
      </w:r>
      <w:r w:rsidR="00F733BC" w:rsidRPr="001E6F44">
        <w:rPr>
          <w:szCs w:val="24"/>
        </w:rPr>
        <w:t xml:space="preserve"> non imprenditoriale</w:t>
      </w:r>
      <w:r w:rsidRPr="001E6F44">
        <w:rPr>
          <w:szCs w:val="24"/>
        </w:rPr>
        <w:t xml:space="preserve">, </w:t>
      </w:r>
      <w:r w:rsidR="00BE6D0D" w:rsidRPr="001E6F44">
        <w:rPr>
          <w:szCs w:val="24"/>
        </w:rPr>
        <w:t>sia nel caso</w:t>
      </w:r>
      <w:r w:rsidR="00745695" w:rsidRPr="001E6F44">
        <w:rPr>
          <w:szCs w:val="24"/>
        </w:rPr>
        <w:t xml:space="preserve"> in cui</w:t>
      </w:r>
      <w:r w:rsidRPr="001E6F44">
        <w:rPr>
          <w:szCs w:val="24"/>
        </w:rPr>
        <w:t xml:space="preserve"> sia ormai </w:t>
      </w:r>
      <w:r w:rsidR="00D32F62" w:rsidRPr="001E6F44">
        <w:rPr>
          <w:szCs w:val="24"/>
        </w:rPr>
        <w:t xml:space="preserve">minoritario o </w:t>
      </w:r>
      <w:r w:rsidRPr="001E6F44">
        <w:rPr>
          <w:szCs w:val="24"/>
        </w:rPr>
        <w:t xml:space="preserve">del tutto assente </w:t>
      </w:r>
      <w:r w:rsidR="00172E14" w:rsidRPr="001E6F44">
        <w:rPr>
          <w:szCs w:val="24"/>
        </w:rPr>
        <w:t>il lavoro personale</w:t>
      </w:r>
      <w:r w:rsidR="00EC2B6D" w:rsidRPr="001E6F44">
        <w:rPr>
          <w:szCs w:val="24"/>
        </w:rPr>
        <w:t xml:space="preserve"> del soggetto che ha pattuito la prestazione</w:t>
      </w:r>
      <w:r w:rsidR="00BE6D0D" w:rsidRPr="001E6F44">
        <w:rPr>
          <w:szCs w:val="24"/>
        </w:rPr>
        <w:t>, sia nel caso, opposto, in cui il professionista collabori nell’organizzazione diretta da un altro avvocato.</w:t>
      </w:r>
    </w:p>
    <w:p w14:paraId="55916A8F" w14:textId="1A1B9A9D" w:rsidR="00405503" w:rsidRPr="001E6F44" w:rsidRDefault="009454D7" w:rsidP="00331A45">
      <w:pPr>
        <w:rPr>
          <w:szCs w:val="24"/>
        </w:rPr>
      </w:pPr>
      <w:r w:rsidRPr="001E6F44">
        <w:rPr>
          <w:szCs w:val="24"/>
        </w:rPr>
        <w:t>Per il riconoscimento delle realtà organizzata si è prodigato</w:t>
      </w:r>
      <w:r w:rsidR="00EC2B6D" w:rsidRPr="001E6F44">
        <w:rPr>
          <w:szCs w:val="24"/>
        </w:rPr>
        <w:t xml:space="preserve"> il legislatore</w:t>
      </w:r>
      <w:r w:rsidR="004F253D" w:rsidRPr="001E6F44">
        <w:rPr>
          <w:szCs w:val="24"/>
        </w:rPr>
        <w:t xml:space="preserve"> </w:t>
      </w:r>
      <w:r w:rsidR="00E90B90" w:rsidRPr="001E6F44">
        <w:rPr>
          <w:szCs w:val="24"/>
        </w:rPr>
        <w:t>già</w:t>
      </w:r>
      <w:r w:rsidR="004F253D" w:rsidRPr="001E6F44">
        <w:rPr>
          <w:szCs w:val="24"/>
        </w:rPr>
        <w:t xml:space="preserve"> con</w:t>
      </w:r>
      <w:r w:rsidR="00E90B90" w:rsidRPr="001E6F44">
        <w:rPr>
          <w:szCs w:val="24"/>
        </w:rPr>
        <w:t xml:space="preserve"> </w:t>
      </w:r>
      <w:r w:rsidR="00803DE6" w:rsidRPr="001E6F44">
        <w:rPr>
          <w:szCs w:val="24"/>
        </w:rPr>
        <w:t>l’ormai</w:t>
      </w:r>
      <w:r w:rsidR="00405503" w:rsidRPr="001E6F44">
        <w:rPr>
          <w:szCs w:val="24"/>
        </w:rPr>
        <w:t xml:space="preserve"> risalente</w:t>
      </w:r>
      <w:r w:rsidR="002B7EE4" w:rsidRPr="001E6F44">
        <w:rPr>
          <w:szCs w:val="24"/>
        </w:rPr>
        <w:t xml:space="preserve"> decreto legislativo 2 febbraio 2001, n. 96, il quale, in attuazione della direttiva dell’Unione europea n. 98/5/CE - volta a facilitare l’esercizio della professione forense nell’Unione Europea</w:t>
      </w:r>
      <w:r w:rsidR="00E90B90" w:rsidRPr="001E6F44">
        <w:rPr>
          <w:szCs w:val="24"/>
        </w:rPr>
        <w:t>,</w:t>
      </w:r>
      <w:r w:rsidR="002B7EE4" w:rsidRPr="001E6F44">
        <w:rPr>
          <w:szCs w:val="24"/>
        </w:rPr>
        <w:t xml:space="preserve"> prevedeva la possibilità di costituire </w:t>
      </w:r>
      <w:r w:rsidR="0016129A" w:rsidRPr="001E6F44">
        <w:rPr>
          <w:szCs w:val="24"/>
        </w:rPr>
        <w:t>società tra avvocati</w:t>
      </w:r>
      <w:r w:rsidR="00803DE6" w:rsidRPr="001E6F44">
        <w:rPr>
          <w:szCs w:val="24"/>
        </w:rPr>
        <w:t xml:space="preserve"> nella forma della società in nome collettivo, ma disponeva anche esplicitamente che </w:t>
      </w:r>
      <w:r w:rsidR="003C3910" w:rsidRPr="001E6F44">
        <w:rPr>
          <w:szCs w:val="24"/>
        </w:rPr>
        <w:t>la società</w:t>
      </w:r>
      <w:r w:rsidR="00D51E1F" w:rsidRPr="001E6F44">
        <w:rPr>
          <w:szCs w:val="24"/>
        </w:rPr>
        <w:t xml:space="preserve"> dovesse </w:t>
      </w:r>
      <w:r w:rsidR="00D51E1F" w:rsidRPr="001E6F44">
        <w:rPr>
          <w:i/>
          <w:iCs/>
          <w:szCs w:val="24"/>
        </w:rPr>
        <w:t>«informare il cliente, prima della conclusione del contratto, che l'incarico professionale potrà essere eseguito da ciascun socio in possesso dei requisiti per l'esercizio dell’attività professionale richiesta</w:t>
      </w:r>
      <w:r w:rsidR="001F2DBF" w:rsidRPr="001E6F44">
        <w:rPr>
          <w:i/>
          <w:iCs/>
          <w:szCs w:val="24"/>
        </w:rPr>
        <w:t xml:space="preserve">» </w:t>
      </w:r>
      <w:r w:rsidR="001F2DBF" w:rsidRPr="001E6F44">
        <w:rPr>
          <w:szCs w:val="24"/>
        </w:rPr>
        <w:t>e che</w:t>
      </w:r>
      <w:r w:rsidR="00D51E1F" w:rsidRPr="001E6F44">
        <w:rPr>
          <w:i/>
          <w:iCs/>
          <w:szCs w:val="24"/>
        </w:rPr>
        <w:t xml:space="preserve"> </w:t>
      </w:r>
      <w:r w:rsidR="001F2DBF" w:rsidRPr="001E6F44">
        <w:rPr>
          <w:i/>
          <w:iCs/>
          <w:szCs w:val="24"/>
        </w:rPr>
        <w:t>«</w:t>
      </w:r>
      <w:r w:rsidR="00D51E1F" w:rsidRPr="001E6F44">
        <w:rPr>
          <w:i/>
          <w:iCs/>
          <w:szCs w:val="24"/>
        </w:rPr>
        <w:t>il cliente ha diritto di chiedere che l'esecuzione dell'incarico sia affidata ad uno o più soci da lui scelti sulla base di un elenco scritto con la indicazione dei titoli e delle qualifiche professionali di ciascuno di essi»</w:t>
      </w:r>
      <w:r w:rsidR="001F2DBF" w:rsidRPr="001E6F44">
        <w:rPr>
          <w:i/>
          <w:iCs/>
          <w:szCs w:val="24"/>
        </w:rPr>
        <w:t xml:space="preserve"> </w:t>
      </w:r>
      <w:r w:rsidR="001F2DBF" w:rsidRPr="001E6F44">
        <w:rPr>
          <w:szCs w:val="24"/>
        </w:rPr>
        <w:t>(art. 24 d.lgs. 96/2001)</w:t>
      </w:r>
      <w:r w:rsidR="002B7EE4" w:rsidRPr="001E6F44">
        <w:rPr>
          <w:szCs w:val="24"/>
        </w:rPr>
        <w:t>.</w:t>
      </w:r>
      <w:r w:rsidR="000B1E84" w:rsidRPr="001E6F44">
        <w:rPr>
          <w:szCs w:val="24"/>
        </w:rPr>
        <w:t xml:space="preserve"> Nello stesso senso, anche la Legge Professionale del 2012</w:t>
      </w:r>
      <w:r w:rsidR="001A267B" w:rsidRPr="001E6F44">
        <w:rPr>
          <w:szCs w:val="24"/>
        </w:rPr>
        <w:t xml:space="preserve"> consentiva l’esercizio in forma associata, ma con la precisazione </w:t>
      </w:r>
      <w:r w:rsidR="00A41EA8" w:rsidRPr="001E6F44">
        <w:rPr>
          <w:szCs w:val="24"/>
        </w:rPr>
        <w:t xml:space="preserve">che </w:t>
      </w:r>
      <w:r w:rsidR="00A41EA8" w:rsidRPr="001E6F44">
        <w:rPr>
          <w:i/>
          <w:iCs/>
          <w:szCs w:val="24"/>
        </w:rPr>
        <w:t>«l'incarico professionale è tuttavia sempre conferito all'avvocato in via personale»</w:t>
      </w:r>
      <w:r w:rsidR="00A54BBD" w:rsidRPr="001E6F44">
        <w:rPr>
          <w:i/>
          <w:iCs/>
          <w:szCs w:val="24"/>
        </w:rPr>
        <w:t xml:space="preserve"> </w:t>
      </w:r>
      <w:r w:rsidR="00A54BBD" w:rsidRPr="001E6F44">
        <w:rPr>
          <w:szCs w:val="24"/>
        </w:rPr>
        <w:t xml:space="preserve">(art. 4 L. </w:t>
      </w:r>
      <w:r w:rsidR="00346734" w:rsidRPr="001E6F44">
        <w:rPr>
          <w:szCs w:val="24"/>
        </w:rPr>
        <w:t>31 dicembre 2012, n. 247</w:t>
      </w:r>
      <w:r w:rsidR="0054378F" w:rsidRPr="001E6F44">
        <w:rPr>
          <w:szCs w:val="24"/>
        </w:rPr>
        <w:t xml:space="preserve"> – poi anche </w:t>
      </w:r>
      <w:r w:rsidR="000D6046" w:rsidRPr="001E6F44">
        <w:rPr>
          <w:szCs w:val="24"/>
        </w:rPr>
        <w:t>“</w:t>
      </w:r>
      <w:r w:rsidR="0054378F" w:rsidRPr="001E6F44">
        <w:rPr>
          <w:b/>
          <w:bCs/>
          <w:szCs w:val="24"/>
        </w:rPr>
        <w:t>L</w:t>
      </w:r>
      <w:r w:rsidR="000D6046" w:rsidRPr="001E6F44">
        <w:rPr>
          <w:b/>
          <w:bCs/>
          <w:szCs w:val="24"/>
        </w:rPr>
        <w:t>egge Professionale</w:t>
      </w:r>
      <w:r w:rsidR="000D6046" w:rsidRPr="001E6F44">
        <w:rPr>
          <w:szCs w:val="24"/>
        </w:rPr>
        <w:t>” o “</w:t>
      </w:r>
      <w:r w:rsidR="000D6046" w:rsidRPr="001E6F44">
        <w:rPr>
          <w:b/>
          <w:bCs/>
          <w:szCs w:val="24"/>
        </w:rPr>
        <w:t>L.P.</w:t>
      </w:r>
      <w:r w:rsidR="000D6046" w:rsidRPr="001E6F44">
        <w:rPr>
          <w:szCs w:val="24"/>
        </w:rPr>
        <w:t>”</w:t>
      </w:r>
      <w:r w:rsidR="00A54BBD" w:rsidRPr="001E6F44">
        <w:rPr>
          <w:szCs w:val="24"/>
        </w:rPr>
        <w:t>)</w:t>
      </w:r>
      <w:r w:rsidR="00A41EA8" w:rsidRPr="001E6F44">
        <w:rPr>
          <w:szCs w:val="24"/>
        </w:rPr>
        <w:t>, tornando sempre, così, al modello del lavoro autonomo come riferimento</w:t>
      </w:r>
      <w:r w:rsidR="00A54BBD" w:rsidRPr="001E6F44">
        <w:rPr>
          <w:szCs w:val="24"/>
        </w:rPr>
        <w:t>.</w:t>
      </w:r>
    </w:p>
    <w:p w14:paraId="66701B06" w14:textId="29CB2B97" w:rsidR="00B647CA" w:rsidRPr="001E6F44" w:rsidRDefault="00F457CA" w:rsidP="00331A45">
      <w:pPr>
        <w:rPr>
          <w:szCs w:val="24"/>
        </w:rPr>
      </w:pPr>
      <w:r w:rsidRPr="001E6F44">
        <w:rPr>
          <w:szCs w:val="24"/>
        </w:rPr>
        <w:t>Solo con l’art. 1, comma 141, lett. b), L. 124/2017</w:t>
      </w:r>
      <w:r w:rsidR="00917E85" w:rsidRPr="001E6F44">
        <w:rPr>
          <w:szCs w:val="24"/>
        </w:rPr>
        <w:t xml:space="preserve">, </w:t>
      </w:r>
      <w:r w:rsidR="0054378F" w:rsidRPr="001E6F44">
        <w:rPr>
          <w:szCs w:val="24"/>
        </w:rPr>
        <w:t xml:space="preserve">anche in connessione agli ulteriori stimoli provenienti </w:t>
      </w:r>
      <w:r w:rsidR="00917E85" w:rsidRPr="001E6F44">
        <w:rPr>
          <w:szCs w:val="24"/>
        </w:rPr>
        <w:t>delle realtà che sorgevano</w:t>
      </w:r>
      <w:r w:rsidR="0054378F" w:rsidRPr="001E6F44">
        <w:rPr>
          <w:szCs w:val="24"/>
        </w:rPr>
        <w:t xml:space="preserve"> nel settore,</w:t>
      </w:r>
      <w:r w:rsidR="002B7CC0" w:rsidRPr="001E6F44">
        <w:rPr>
          <w:szCs w:val="24"/>
        </w:rPr>
        <w:t xml:space="preserve"> si giungeva all’introduzione dell’attuale art. 4</w:t>
      </w:r>
      <w:r w:rsidR="002B7CC0" w:rsidRPr="001E6F44">
        <w:rPr>
          <w:i/>
          <w:iCs/>
          <w:szCs w:val="24"/>
        </w:rPr>
        <w:t>bis</w:t>
      </w:r>
      <w:r w:rsidR="0054378F" w:rsidRPr="001E6F44">
        <w:rPr>
          <w:i/>
          <w:iCs/>
          <w:szCs w:val="24"/>
        </w:rPr>
        <w:t xml:space="preserve"> </w:t>
      </w:r>
      <w:r w:rsidR="0054378F" w:rsidRPr="001E6F44">
        <w:rPr>
          <w:szCs w:val="24"/>
        </w:rPr>
        <w:t>L.P.</w:t>
      </w:r>
      <w:r w:rsidR="002B7CC0" w:rsidRPr="001E6F44">
        <w:rPr>
          <w:szCs w:val="24"/>
        </w:rPr>
        <w:t xml:space="preserve">, il quale </w:t>
      </w:r>
      <w:r w:rsidR="00992DBE" w:rsidRPr="001E6F44">
        <w:rPr>
          <w:szCs w:val="24"/>
        </w:rPr>
        <w:t>afferma</w:t>
      </w:r>
      <w:r w:rsidR="00E90B90" w:rsidRPr="001E6F44">
        <w:rPr>
          <w:szCs w:val="24"/>
        </w:rPr>
        <w:t xml:space="preserve"> ora</w:t>
      </w:r>
      <w:r w:rsidR="00267799" w:rsidRPr="001E6F44">
        <w:rPr>
          <w:szCs w:val="24"/>
        </w:rPr>
        <w:t xml:space="preserve"> </w:t>
      </w:r>
      <w:r w:rsidR="00992DBE" w:rsidRPr="001E6F44">
        <w:rPr>
          <w:szCs w:val="24"/>
        </w:rPr>
        <w:t>che</w:t>
      </w:r>
      <w:r w:rsidR="00267799" w:rsidRPr="001E6F44">
        <w:rPr>
          <w:szCs w:val="24"/>
        </w:rPr>
        <w:t xml:space="preserve"> l’</w:t>
      </w:r>
      <w:r w:rsidR="00267799" w:rsidRPr="001E6F44">
        <w:rPr>
          <w:i/>
          <w:iCs/>
          <w:szCs w:val="24"/>
        </w:rPr>
        <w:t>«esercizio della professione forense in forma societaria è consentito a società di persone, a società di capitali o a società cooperative iscritte in un</w:t>
      </w:r>
      <w:r w:rsidR="00DB6A9F" w:rsidRPr="001E6F44">
        <w:rPr>
          <w:i/>
          <w:iCs/>
          <w:szCs w:val="24"/>
        </w:rPr>
        <w:t>’</w:t>
      </w:r>
      <w:r w:rsidR="00267799" w:rsidRPr="001E6F44">
        <w:rPr>
          <w:i/>
          <w:iCs/>
          <w:szCs w:val="24"/>
        </w:rPr>
        <w:t>apposita sezione speciale dell</w:t>
      </w:r>
      <w:r w:rsidR="00DB6A9F" w:rsidRPr="001E6F44">
        <w:rPr>
          <w:i/>
          <w:iCs/>
          <w:szCs w:val="24"/>
        </w:rPr>
        <w:t>’</w:t>
      </w:r>
      <w:r w:rsidR="00267799" w:rsidRPr="001E6F44">
        <w:rPr>
          <w:i/>
          <w:iCs/>
          <w:szCs w:val="24"/>
        </w:rPr>
        <w:t>albo tenuto dall</w:t>
      </w:r>
      <w:r w:rsidR="00DB6A9F" w:rsidRPr="001E6F44">
        <w:rPr>
          <w:i/>
          <w:iCs/>
          <w:szCs w:val="24"/>
        </w:rPr>
        <w:t>’</w:t>
      </w:r>
      <w:r w:rsidR="00267799" w:rsidRPr="001E6F44">
        <w:rPr>
          <w:i/>
          <w:iCs/>
          <w:szCs w:val="24"/>
        </w:rPr>
        <w:t>ordine territoriale nella cui circoscrizione ha sede la stessa società»</w:t>
      </w:r>
      <w:r w:rsidR="00733B4F" w:rsidRPr="001E6F44">
        <w:rPr>
          <w:szCs w:val="24"/>
        </w:rPr>
        <w:t>, mantenendo tuttora</w:t>
      </w:r>
      <w:r w:rsidR="00875F28" w:rsidRPr="001E6F44">
        <w:rPr>
          <w:szCs w:val="24"/>
        </w:rPr>
        <w:t xml:space="preserve"> però</w:t>
      </w:r>
      <w:r w:rsidR="00733B4F" w:rsidRPr="001E6F44">
        <w:rPr>
          <w:szCs w:val="24"/>
        </w:rPr>
        <w:t xml:space="preserve"> la specifica che </w:t>
      </w:r>
      <w:r w:rsidR="00733B4F" w:rsidRPr="001E6F44">
        <w:rPr>
          <w:i/>
          <w:iCs/>
          <w:szCs w:val="24"/>
        </w:rPr>
        <w:t>«</w:t>
      </w:r>
      <w:r w:rsidR="00875F28" w:rsidRPr="001E6F44">
        <w:rPr>
          <w:i/>
          <w:iCs/>
          <w:szCs w:val="24"/>
        </w:rPr>
        <w:t>resta fermo il principio della personalità della prestazione professionale»</w:t>
      </w:r>
      <w:r w:rsidR="00875F28" w:rsidRPr="001E6F44">
        <w:rPr>
          <w:szCs w:val="24"/>
        </w:rPr>
        <w:t>.</w:t>
      </w:r>
      <w:r w:rsidR="0097450E" w:rsidRPr="001E6F44">
        <w:rPr>
          <w:szCs w:val="24"/>
        </w:rPr>
        <w:t xml:space="preserve"> Il principio resta, ma non ha più gli stessi confini, dato che la disposizione continua affermando che </w:t>
      </w:r>
      <w:r w:rsidR="0097450E" w:rsidRPr="001E6F44">
        <w:rPr>
          <w:i/>
          <w:iCs/>
          <w:szCs w:val="24"/>
        </w:rPr>
        <w:t>«</w:t>
      </w:r>
      <w:r w:rsidR="00851BFD" w:rsidRPr="001E6F44">
        <w:rPr>
          <w:i/>
          <w:iCs/>
          <w:szCs w:val="24"/>
        </w:rPr>
        <w:t>l</w:t>
      </w:r>
      <w:r w:rsidR="00DB6A9F" w:rsidRPr="001E6F44">
        <w:rPr>
          <w:i/>
          <w:iCs/>
          <w:szCs w:val="24"/>
        </w:rPr>
        <w:t>’</w:t>
      </w:r>
      <w:r w:rsidR="0097450E" w:rsidRPr="001E6F44">
        <w:rPr>
          <w:i/>
          <w:iCs/>
          <w:szCs w:val="24"/>
        </w:rPr>
        <w:t>incarico può essere svolto soltanto da soci professionisti in possesso dei requisiti necessari per lo svolgimento della specifica prestazione professionale richiesta dal cliente</w:t>
      </w:r>
      <w:r w:rsidR="00851BFD" w:rsidRPr="001E6F44">
        <w:rPr>
          <w:i/>
          <w:iCs/>
          <w:szCs w:val="24"/>
        </w:rPr>
        <w:t>»</w:t>
      </w:r>
      <w:r w:rsidR="00851BFD" w:rsidRPr="001E6F44">
        <w:rPr>
          <w:szCs w:val="24"/>
        </w:rPr>
        <w:t xml:space="preserve">, il che implica che il cliente non possa sindacare quale socio svolga la sua prestazione ma soltanto l’eventuale carenza di requisiti, che poi </w:t>
      </w:r>
      <w:r w:rsidR="004B65E6" w:rsidRPr="001E6F44">
        <w:rPr>
          <w:szCs w:val="24"/>
        </w:rPr>
        <w:t>consisterebbero</w:t>
      </w:r>
      <w:r w:rsidR="00851BFD" w:rsidRPr="001E6F44">
        <w:rPr>
          <w:szCs w:val="24"/>
        </w:rPr>
        <w:t xml:space="preserve"> </w:t>
      </w:r>
      <w:r w:rsidR="000E64BF" w:rsidRPr="001E6F44">
        <w:rPr>
          <w:szCs w:val="24"/>
        </w:rPr>
        <w:t>essenzialmente</w:t>
      </w:r>
      <w:r w:rsidR="00851BFD" w:rsidRPr="001E6F44">
        <w:rPr>
          <w:szCs w:val="24"/>
        </w:rPr>
        <w:t xml:space="preserve"> </w:t>
      </w:r>
      <w:r w:rsidR="004B65E6" w:rsidRPr="001E6F44">
        <w:rPr>
          <w:szCs w:val="24"/>
        </w:rPr>
        <w:t>nel</w:t>
      </w:r>
      <w:r w:rsidR="00851BFD" w:rsidRPr="001E6F44">
        <w:rPr>
          <w:szCs w:val="24"/>
        </w:rPr>
        <w:t>l’iscrizione all’albo</w:t>
      </w:r>
      <w:r w:rsidR="004B65E6" w:rsidRPr="001E6F44">
        <w:rPr>
          <w:szCs w:val="24"/>
        </w:rPr>
        <w:t xml:space="preserve"> ordinario o di </w:t>
      </w:r>
      <w:r w:rsidR="0074778E">
        <w:rPr>
          <w:szCs w:val="24"/>
        </w:rPr>
        <w:t>c</w:t>
      </w:r>
      <w:r w:rsidR="004B65E6" w:rsidRPr="001E6F44">
        <w:rPr>
          <w:szCs w:val="24"/>
        </w:rPr>
        <w:t>assazionista</w:t>
      </w:r>
      <w:r w:rsidR="000E64BF" w:rsidRPr="001E6F44">
        <w:rPr>
          <w:szCs w:val="24"/>
        </w:rPr>
        <w:t xml:space="preserve"> e nell’eventuale assenza di conflitti di interessi o incompatibilità</w:t>
      </w:r>
      <w:r w:rsidR="004B65E6" w:rsidRPr="001E6F44">
        <w:rPr>
          <w:szCs w:val="24"/>
        </w:rPr>
        <w:t>.</w:t>
      </w:r>
    </w:p>
    <w:p w14:paraId="2C5A8E88" w14:textId="5D992A97" w:rsidR="00155AFB" w:rsidRPr="001E6F44" w:rsidRDefault="00155AFB" w:rsidP="00331A45">
      <w:pPr>
        <w:rPr>
          <w:szCs w:val="24"/>
        </w:rPr>
      </w:pPr>
      <w:r w:rsidRPr="001E6F44">
        <w:rPr>
          <w:szCs w:val="24"/>
        </w:rPr>
        <w:t>Anche sul piano legislativo, quindi, si è così ammesso uno scollamento tra affidamento dell’incarico e lavoro prevalentemente personale del singolo avvocato</w:t>
      </w:r>
      <w:r w:rsidR="00F908E3" w:rsidRPr="001E6F44">
        <w:rPr>
          <w:szCs w:val="24"/>
        </w:rPr>
        <w:t xml:space="preserve"> prescelto dal cliente</w:t>
      </w:r>
      <w:r w:rsidRPr="001E6F44">
        <w:rPr>
          <w:szCs w:val="24"/>
        </w:rPr>
        <w:t xml:space="preserve">, laddove </w:t>
      </w:r>
      <w:r w:rsidR="00F908E3" w:rsidRPr="001E6F44">
        <w:rPr>
          <w:szCs w:val="24"/>
        </w:rPr>
        <w:t>l’affidamento al singolo professionista può</w:t>
      </w:r>
      <w:r w:rsidR="00ED7ACE" w:rsidRPr="001E6F44">
        <w:rPr>
          <w:szCs w:val="24"/>
        </w:rPr>
        <w:t xml:space="preserve"> ora essere sostituito dal lavoro dei soci di uno studio</w:t>
      </w:r>
      <w:r w:rsidR="005317F3" w:rsidRPr="001E6F44">
        <w:rPr>
          <w:szCs w:val="24"/>
        </w:rPr>
        <w:t xml:space="preserve"> e dei loro collaboratori</w:t>
      </w:r>
      <w:r w:rsidR="00E86144" w:rsidRPr="001E6F44">
        <w:rPr>
          <w:szCs w:val="24"/>
        </w:rPr>
        <w:t>.</w:t>
      </w:r>
    </w:p>
    <w:p w14:paraId="6F4B35F6" w14:textId="29FD9A8A" w:rsidR="00E86144" w:rsidRPr="001E6F44" w:rsidRDefault="000E64BF" w:rsidP="00331A45">
      <w:pPr>
        <w:rPr>
          <w:szCs w:val="24"/>
        </w:rPr>
      </w:pPr>
      <w:r w:rsidRPr="001E6F44">
        <w:rPr>
          <w:szCs w:val="24"/>
        </w:rPr>
        <w:t xml:space="preserve">Nella prassi, come </w:t>
      </w:r>
      <w:r w:rsidR="006B6B63" w:rsidRPr="001E6F44">
        <w:rPr>
          <w:szCs w:val="24"/>
        </w:rPr>
        <w:t>è noto, tale scostamento</w:t>
      </w:r>
      <w:r w:rsidR="005C4435" w:rsidRPr="001E6F44">
        <w:rPr>
          <w:szCs w:val="24"/>
        </w:rPr>
        <w:t xml:space="preserve"> dal lavoro prevalentemente personale</w:t>
      </w:r>
      <w:r w:rsidR="006B6B63" w:rsidRPr="001E6F44">
        <w:rPr>
          <w:szCs w:val="24"/>
        </w:rPr>
        <w:t xml:space="preserve"> </w:t>
      </w:r>
      <w:r w:rsidR="006B6B63" w:rsidRPr="001E6F44">
        <w:rPr>
          <w:szCs w:val="24"/>
        </w:rPr>
        <w:lastRenderedPageBreak/>
        <w:t>costitui</w:t>
      </w:r>
      <w:r w:rsidR="005317F3" w:rsidRPr="001E6F44">
        <w:rPr>
          <w:szCs w:val="24"/>
        </w:rPr>
        <w:t>va già</w:t>
      </w:r>
      <w:r w:rsidR="006B6B63" w:rsidRPr="001E6F44">
        <w:rPr>
          <w:szCs w:val="24"/>
        </w:rPr>
        <w:t xml:space="preserve"> una regola</w:t>
      </w:r>
      <w:r w:rsidR="005317F3" w:rsidRPr="001E6F44">
        <w:rPr>
          <w:szCs w:val="24"/>
        </w:rPr>
        <w:t xml:space="preserve"> in molte realtà organizzate</w:t>
      </w:r>
      <w:r w:rsidR="006B6B63" w:rsidRPr="001E6F44">
        <w:rPr>
          <w:szCs w:val="24"/>
        </w:rPr>
        <w:t xml:space="preserve"> più di quanto non </w:t>
      </w:r>
      <w:r w:rsidR="005317F3" w:rsidRPr="001E6F44">
        <w:rPr>
          <w:szCs w:val="24"/>
        </w:rPr>
        <w:t>fosse</w:t>
      </w:r>
      <w:r w:rsidR="006B6B63" w:rsidRPr="001E6F44">
        <w:rPr>
          <w:szCs w:val="24"/>
        </w:rPr>
        <w:t xml:space="preserve"> un’eccezione</w:t>
      </w:r>
      <w:r w:rsidR="005D4CE6" w:rsidRPr="001E6F44">
        <w:rPr>
          <w:szCs w:val="24"/>
        </w:rPr>
        <w:t>, mentre è ancora comune il lavoro personale</w:t>
      </w:r>
      <w:r w:rsidR="005317F3" w:rsidRPr="001E6F44">
        <w:rPr>
          <w:szCs w:val="24"/>
        </w:rPr>
        <w:t xml:space="preserve"> del titolare</w:t>
      </w:r>
      <w:r w:rsidR="005D4CE6" w:rsidRPr="001E6F44">
        <w:rPr>
          <w:szCs w:val="24"/>
        </w:rPr>
        <w:t xml:space="preserve"> nelle attività condotte in modo tradizionale.</w:t>
      </w:r>
    </w:p>
    <w:p w14:paraId="60B7F80E" w14:textId="296B4011" w:rsidR="00D824C6" w:rsidRPr="001E6F44" w:rsidRDefault="005328F6" w:rsidP="00331A45">
      <w:pPr>
        <w:rPr>
          <w:szCs w:val="24"/>
        </w:rPr>
      </w:pPr>
      <w:r w:rsidRPr="001E6F44">
        <w:rPr>
          <w:szCs w:val="24"/>
        </w:rPr>
        <w:t>La presenza di entrambe le realtà, tuttavia, ha prodotto nel tempo una polarizzazione</w:t>
      </w:r>
      <w:r w:rsidR="003041DA" w:rsidRPr="001E6F44">
        <w:rPr>
          <w:szCs w:val="24"/>
        </w:rPr>
        <w:t xml:space="preserve"> tra avvocati che si comportano come imprese, agendo sul mercato</w:t>
      </w:r>
      <w:r w:rsidR="00F75D06" w:rsidRPr="001E6F44">
        <w:rPr>
          <w:szCs w:val="24"/>
        </w:rPr>
        <w:t xml:space="preserve"> con meccanismi tipici delle realtà di mercato (</w:t>
      </w:r>
      <w:r w:rsidR="00F75D06" w:rsidRPr="001E6F44">
        <w:rPr>
          <w:i/>
          <w:iCs/>
          <w:szCs w:val="24"/>
        </w:rPr>
        <w:t>reputation</w:t>
      </w:r>
      <w:r w:rsidR="00F75D06" w:rsidRPr="001E6F44">
        <w:rPr>
          <w:szCs w:val="24"/>
        </w:rPr>
        <w:t xml:space="preserve">, </w:t>
      </w:r>
      <w:r w:rsidR="00D861B2" w:rsidRPr="001E6F44">
        <w:rPr>
          <w:szCs w:val="24"/>
        </w:rPr>
        <w:t>marketing legale</w:t>
      </w:r>
      <w:r w:rsidR="00D861B2" w:rsidRPr="001E6F44">
        <w:rPr>
          <w:i/>
          <w:iCs/>
          <w:szCs w:val="24"/>
        </w:rPr>
        <w:t xml:space="preserve">, </w:t>
      </w:r>
      <w:r w:rsidR="00D861B2" w:rsidRPr="001E6F44">
        <w:rPr>
          <w:szCs w:val="24"/>
        </w:rPr>
        <w:t>politiche commerciali)</w:t>
      </w:r>
      <w:r w:rsidR="00D9415D" w:rsidRPr="001E6F44">
        <w:rPr>
          <w:szCs w:val="24"/>
        </w:rPr>
        <w:t xml:space="preserve"> e avvocati che invece hanno dimensioni minori e presentano caratteristiche simili</w:t>
      </w:r>
      <w:r w:rsidR="00B375C7" w:rsidRPr="001E6F44">
        <w:rPr>
          <w:szCs w:val="24"/>
        </w:rPr>
        <w:t xml:space="preserve"> ai </w:t>
      </w:r>
      <w:r w:rsidR="003C3C21" w:rsidRPr="001E6F44">
        <w:rPr>
          <w:szCs w:val="24"/>
        </w:rPr>
        <w:t>lavoratori autonomi o</w:t>
      </w:r>
      <w:r w:rsidR="00D9415D" w:rsidRPr="001E6F44">
        <w:rPr>
          <w:szCs w:val="24"/>
        </w:rPr>
        <w:t xml:space="preserve"> ai</w:t>
      </w:r>
      <w:r w:rsidR="003C3C21" w:rsidRPr="001E6F44">
        <w:rPr>
          <w:szCs w:val="24"/>
        </w:rPr>
        <w:t xml:space="preserve"> piccoli imprenditori</w:t>
      </w:r>
      <w:r w:rsidR="00D9415D" w:rsidRPr="001E6F44">
        <w:rPr>
          <w:szCs w:val="24"/>
        </w:rPr>
        <w:t>.</w:t>
      </w:r>
    </w:p>
    <w:p w14:paraId="3B905FCC" w14:textId="1E282357" w:rsidR="005328F6" w:rsidRPr="001E6F44" w:rsidRDefault="00D824C6" w:rsidP="00331A45">
      <w:pPr>
        <w:rPr>
          <w:szCs w:val="24"/>
        </w:rPr>
      </w:pPr>
      <w:r w:rsidRPr="001E6F44">
        <w:rPr>
          <w:szCs w:val="24"/>
        </w:rPr>
        <w:t>Vi è tuttavia anche una terza categoria di</w:t>
      </w:r>
      <w:r w:rsidR="000B0FDD" w:rsidRPr="001E6F44">
        <w:rPr>
          <w:szCs w:val="24"/>
        </w:rPr>
        <w:t xml:space="preserve"> professionisti che, invece, prestando la loro attività nell’ambito di tal</w:t>
      </w:r>
      <w:r w:rsidR="00B375C7" w:rsidRPr="001E6F44">
        <w:rPr>
          <w:szCs w:val="24"/>
        </w:rPr>
        <w:t>i organizzazioni</w:t>
      </w:r>
      <w:r w:rsidRPr="001E6F44">
        <w:rPr>
          <w:szCs w:val="24"/>
        </w:rPr>
        <w:t>, piccole o grandi</w:t>
      </w:r>
      <w:r w:rsidR="00B375C7" w:rsidRPr="001E6F44">
        <w:rPr>
          <w:szCs w:val="24"/>
        </w:rPr>
        <w:t>, presentano caratteristiche della prestazione</w:t>
      </w:r>
      <w:r w:rsidRPr="001E6F44">
        <w:rPr>
          <w:szCs w:val="24"/>
        </w:rPr>
        <w:t xml:space="preserve"> molto più simili</w:t>
      </w:r>
      <w:r w:rsidR="00962709" w:rsidRPr="001E6F44">
        <w:rPr>
          <w:szCs w:val="24"/>
        </w:rPr>
        <w:t xml:space="preserve"> ai prestatori di lavoro che operano in collaborazione all’interno dell’impresa</w:t>
      </w:r>
      <w:r w:rsidR="00175E91" w:rsidRPr="001E6F44">
        <w:rPr>
          <w:szCs w:val="24"/>
        </w:rPr>
        <w:t xml:space="preserve"> che non ai liberi professionisti</w:t>
      </w:r>
      <w:r w:rsidR="00962709" w:rsidRPr="001E6F44">
        <w:rPr>
          <w:szCs w:val="24"/>
        </w:rPr>
        <w:t>.</w:t>
      </w:r>
    </w:p>
    <w:p w14:paraId="79C52667" w14:textId="3B16FCC4" w:rsidR="0090748B" w:rsidRPr="001E6F44" w:rsidRDefault="00D15FC4" w:rsidP="00331A45">
      <w:pPr>
        <w:rPr>
          <w:szCs w:val="24"/>
        </w:rPr>
      </w:pPr>
      <w:r w:rsidRPr="001E6F44">
        <w:rPr>
          <w:szCs w:val="24"/>
        </w:rPr>
        <w:t>Come si era già accennato, i</w:t>
      </w:r>
      <w:r w:rsidR="00170864" w:rsidRPr="001E6F44">
        <w:rPr>
          <w:szCs w:val="24"/>
        </w:rPr>
        <w:t>l fenomeno della monocommittenza</w:t>
      </w:r>
      <w:r w:rsidR="00175E91" w:rsidRPr="001E6F44">
        <w:rPr>
          <w:szCs w:val="24"/>
        </w:rPr>
        <w:t>, infatti, è</w:t>
      </w:r>
      <w:r w:rsidR="00170864" w:rsidRPr="001E6F44">
        <w:rPr>
          <w:szCs w:val="24"/>
        </w:rPr>
        <w:t xml:space="preserve"> anch’esso polarizzato tra due categorie estremamente diverse, sul piano economico. Da un lato, infatti, possono dirsi monocommittenti </w:t>
      </w:r>
      <w:r w:rsidR="00786DF4" w:rsidRPr="001E6F44">
        <w:rPr>
          <w:szCs w:val="24"/>
        </w:rPr>
        <w:t>coloro che partecipano, quali soci o associati, ad uno studio professionale molto organizzato, svolgendo all’interno di esso attività di carattere non meramente esecutivo, ma di fatto partecipando all’impresa</w:t>
      </w:r>
      <w:r w:rsidR="00FD6879" w:rsidRPr="001E6F44">
        <w:rPr>
          <w:szCs w:val="24"/>
        </w:rPr>
        <w:t xml:space="preserve">, organizzandone i fattori di produzione ed il lavoro di altri, </w:t>
      </w:r>
      <w:r w:rsidR="002A3128" w:rsidRPr="001E6F44">
        <w:rPr>
          <w:szCs w:val="24"/>
        </w:rPr>
        <w:t xml:space="preserve">in modo da conseguire il risultato economico che l’impresa-studio legale </w:t>
      </w:r>
      <w:r w:rsidR="00E87967" w:rsidRPr="001E6F44">
        <w:rPr>
          <w:szCs w:val="24"/>
        </w:rPr>
        <w:t xml:space="preserve">è tesa a conseguire. Dall’altro lato, invece, sono monocommittenti, allo stesso modo, i collaboratori </w:t>
      </w:r>
      <w:r w:rsidR="00BD126C" w:rsidRPr="001E6F44">
        <w:rPr>
          <w:szCs w:val="24"/>
        </w:rPr>
        <w:t xml:space="preserve">dello stesso studio legale o di un’impresa commerciale, iscritti all’albo degli </w:t>
      </w:r>
      <w:r w:rsidR="002F6E39" w:rsidRPr="001E6F44">
        <w:rPr>
          <w:szCs w:val="24"/>
        </w:rPr>
        <w:t>avvocati che,</w:t>
      </w:r>
      <w:r w:rsidR="00BD126C" w:rsidRPr="001E6F44">
        <w:rPr>
          <w:szCs w:val="24"/>
        </w:rPr>
        <w:t xml:space="preserve"> pur svolgendo mansioni tecnicamente complesse</w:t>
      </w:r>
      <w:r w:rsidR="00827D20" w:rsidRPr="001E6F44">
        <w:rPr>
          <w:szCs w:val="24"/>
        </w:rPr>
        <w:t xml:space="preserve"> e rientranti nelle attività legali</w:t>
      </w:r>
      <w:r w:rsidR="00BD126C" w:rsidRPr="001E6F44">
        <w:rPr>
          <w:szCs w:val="24"/>
        </w:rPr>
        <w:t xml:space="preserve"> non partecipano alla direzione e al coordinamento dell’impresa, </w:t>
      </w:r>
      <w:r w:rsidR="001F31FD" w:rsidRPr="001E6F44">
        <w:rPr>
          <w:szCs w:val="24"/>
        </w:rPr>
        <w:t xml:space="preserve">ma </w:t>
      </w:r>
      <w:r w:rsidR="00BD126C" w:rsidRPr="001E6F44">
        <w:rPr>
          <w:szCs w:val="24"/>
        </w:rPr>
        <w:t>si limitano a collaborare in essa,</w:t>
      </w:r>
      <w:r w:rsidR="00934EEA" w:rsidRPr="001E6F44">
        <w:rPr>
          <w:szCs w:val="24"/>
        </w:rPr>
        <w:t xml:space="preserve"> essendo organizzati e coordinati da altri</w:t>
      </w:r>
      <w:r w:rsidR="002F6E39" w:rsidRPr="001E6F44">
        <w:rPr>
          <w:szCs w:val="24"/>
        </w:rPr>
        <w:t>, che invece la dirigono.</w:t>
      </w:r>
    </w:p>
    <w:p w14:paraId="55F60A99" w14:textId="64DDE297" w:rsidR="002F6E39" w:rsidRPr="001E6F44" w:rsidRDefault="002F6E39" w:rsidP="00331A45">
      <w:pPr>
        <w:rPr>
          <w:szCs w:val="24"/>
        </w:rPr>
      </w:pPr>
      <w:r w:rsidRPr="001E6F44">
        <w:rPr>
          <w:szCs w:val="24"/>
        </w:rPr>
        <w:t xml:space="preserve">Su questa seconda categoria si rendono necessarie le ulteriori riflessioni che seguono, dato che la prima </w:t>
      </w:r>
      <w:r w:rsidR="00BE5091" w:rsidRPr="001E6F44">
        <w:rPr>
          <w:szCs w:val="24"/>
        </w:rPr>
        <w:t>può trovare la propria soluzione nei rapporti di forza endosocietari e sul piano dell’autonomia statutaria dello studio legale, nelle forme già ormai previste dall’art. 4</w:t>
      </w:r>
      <w:r w:rsidR="00DB6A9F" w:rsidRPr="001E6F44">
        <w:rPr>
          <w:szCs w:val="24"/>
        </w:rPr>
        <w:t>-</w:t>
      </w:r>
      <w:r w:rsidR="00BE5091" w:rsidRPr="001E6F44">
        <w:rPr>
          <w:i/>
          <w:iCs/>
          <w:szCs w:val="24"/>
        </w:rPr>
        <w:t>bis</w:t>
      </w:r>
      <w:r w:rsidR="00BE5091" w:rsidRPr="001E6F44">
        <w:rPr>
          <w:szCs w:val="24"/>
        </w:rPr>
        <w:t xml:space="preserve"> della Legge Professionale. Per brevità, dunque, nel seguito si alluderà con il termine </w:t>
      </w:r>
      <w:r w:rsidR="001F31FD" w:rsidRPr="001E6F44">
        <w:rPr>
          <w:szCs w:val="24"/>
        </w:rPr>
        <w:t>“</w:t>
      </w:r>
      <w:r w:rsidR="00BE5091" w:rsidRPr="001E6F44">
        <w:rPr>
          <w:szCs w:val="24"/>
        </w:rPr>
        <w:t>monocommittenti</w:t>
      </w:r>
      <w:r w:rsidR="001F31FD" w:rsidRPr="001E6F44">
        <w:rPr>
          <w:szCs w:val="24"/>
        </w:rPr>
        <w:t>”</w:t>
      </w:r>
      <w:r w:rsidR="00BE5091" w:rsidRPr="001E6F44">
        <w:rPr>
          <w:szCs w:val="24"/>
        </w:rPr>
        <w:t xml:space="preserve"> a questa sola seconda categoria di soggetti</w:t>
      </w:r>
      <w:r w:rsidR="00431DFB" w:rsidRPr="001E6F44">
        <w:rPr>
          <w:szCs w:val="24"/>
        </w:rPr>
        <w:t xml:space="preserve"> “deboli” sul piano contrattuale</w:t>
      </w:r>
      <w:r w:rsidR="00BE5091" w:rsidRPr="001E6F44">
        <w:rPr>
          <w:szCs w:val="24"/>
        </w:rPr>
        <w:t>.</w:t>
      </w:r>
    </w:p>
    <w:p w14:paraId="6D56DADB" w14:textId="34C837E3" w:rsidR="00AD56E7" w:rsidRPr="001E6F44" w:rsidRDefault="00FC3F33" w:rsidP="006E703F">
      <w:pPr>
        <w:pStyle w:val="Titolo3"/>
      </w:pPr>
      <w:bookmarkStart w:id="11" w:name="_Toc149318466"/>
      <w:r w:rsidRPr="001E6F44">
        <w:t>C</w:t>
      </w:r>
      <w:r w:rsidR="006D6AC7" w:rsidRPr="001E6F44">
        <w:t xml:space="preserve">ollaborazione </w:t>
      </w:r>
      <w:r w:rsidR="002F5E24" w:rsidRPr="001E6F44">
        <w:t>del monocommittente</w:t>
      </w:r>
      <w:r w:rsidR="006D6AC7" w:rsidRPr="001E6F44">
        <w:t xml:space="preserve"> e lavoro subordinato</w:t>
      </w:r>
      <w:r w:rsidR="00256F57" w:rsidRPr="001E6F44">
        <w:t>.</w:t>
      </w:r>
      <w:bookmarkEnd w:id="11"/>
    </w:p>
    <w:p w14:paraId="4680CA84" w14:textId="166FAC33" w:rsidR="00960DD5" w:rsidRPr="001E6F44" w:rsidRDefault="00960DD5" w:rsidP="00331A45">
      <w:pPr>
        <w:rPr>
          <w:szCs w:val="24"/>
        </w:rPr>
      </w:pPr>
      <w:r w:rsidRPr="001E6F44">
        <w:rPr>
          <w:szCs w:val="24"/>
        </w:rPr>
        <w:t xml:space="preserve">I collaboratori </w:t>
      </w:r>
      <w:r w:rsidR="002F5E24" w:rsidRPr="001E6F44">
        <w:rPr>
          <w:szCs w:val="24"/>
        </w:rPr>
        <w:t>monocommittenti</w:t>
      </w:r>
      <w:r w:rsidRPr="001E6F44">
        <w:rPr>
          <w:szCs w:val="24"/>
        </w:rPr>
        <w:t xml:space="preserve"> </w:t>
      </w:r>
      <w:r w:rsidR="00622065" w:rsidRPr="001E6F44">
        <w:rPr>
          <w:szCs w:val="24"/>
        </w:rPr>
        <w:t>prestano</w:t>
      </w:r>
      <w:r w:rsidR="00431DFB" w:rsidRPr="001E6F44">
        <w:rPr>
          <w:szCs w:val="24"/>
        </w:rPr>
        <w:t xml:space="preserve"> così, per definizione,</w:t>
      </w:r>
      <w:r w:rsidR="00622065" w:rsidRPr="001E6F44">
        <w:rPr>
          <w:szCs w:val="24"/>
        </w:rPr>
        <w:t xml:space="preserve"> la propria attività nell’ambito di una organizzazione determinata dal committente</w:t>
      </w:r>
      <w:r w:rsidR="001E6465" w:rsidRPr="001E6F44">
        <w:rPr>
          <w:szCs w:val="24"/>
        </w:rPr>
        <w:t xml:space="preserve">. Questo dato di partenza, incontrovertibile, costituisce certamente l’origine del problema </w:t>
      </w:r>
      <w:r w:rsidR="00F03D4B" w:rsidRPr="001E6F44">
        <w:rPr>
          <w:szCs w:val="24"/>
        </w:rPr>
        <w:t>interpretativo. Infatti, la distinzione di tale forma di esercizio della professione rispetto al modello del lavoro autonomo</w:t>
      </w:r>
      <w:r w:rsidR="007D2224" w:rsidRPr="001E6F44">
        <w:rPr>
          <w:szCs w:val="24"/>
        </w:rPr>
        <w:t xml:space="preserve"> si basa proprio sulla rilevazione sul piano empirico </w:t>
      </w:r>
      <w:r w:rsidR="007F3A2B" w:rsidRPr="001E6F44">
        <w:rPr>
          <w:szCs w:val="24"/>
        </w:rPr>
        <w:t xml:space="preserve">della sostanziale alienità dei </w:t>
      </w:r>
      <w:r w:rsidR="001140C7" w:rsidRPr="001E6F44">
        <w:rPr>
          <w:szCs w:val="24"/>
        </w:rPr>
        <w:t>fini a</w:t>
      </w:r>
      <w:r w:rsidR="007F3A2B" w:rsidRPr="001E6F44">
        <w:rPr>
          <w:szCs w:val="24"/>
        </w:rPr>
        <w:t xml:space="preserve"> cui il collaboratore </w:t>
      </w:r>
      <w:r w:rsidR="001140C7" w:rsidRPr="001E6F44">
        <w:rPr>
          <w:szCs w:val="24"/>
        </w:rPr>
        <w:t>protende</w:t>
      </w:r>
      <w:r w:rsidR="007F3A2B" w:rsidRPr="001E6F44">
        <w:rPr>
          <w:szCs w:val="24"/>
        </w:rPr>
        <w:t xml:space="preserve"> la propria attività professionale.</w:t>
      </w:r>
    </w:p>
    <w:p w14:paraId="6B5FF46F" w14:textId="4CDE7F42" w:rsidR="0051638F" w:rsidRPr="001E6F44" w:rsidRDefault="0051638F" w:rsidP="00331A45">
      <w:pPr>
        <w:rPr>
          <w:szCs w:val="24"/>
        </w:rPr>
      </w:pPr>
      <w:r w:rsidRPr="001E6F44">
        <w:rPr>
          <w:szCs w:val="24"/>
        </w:rPr>
        <w:lastRenderedPageBreak/>
        <w:t>Se infatti si accetta la logica conclusione che l</w:t>
      </w:r>
      <w:r w:rsidR="0021796F" w:rsidRPr="001E6F44">
        <w:rPr>
          <w:szCs w:val="24"/>
        </w:rPr>
        <w:t>’attività professionale configuri</w:t>
      </w:r>
      <w:r w:rsidR="005C58EB" w:rsidRPr="001E6F44">
        <w:rPr>
          <w:szCs w:val="24"/>
        </w:rPr>
        <w:t>,</w:t>
      </w:r>
      <w:r w:rsidR="0021796F" w:rsidRPr="001E6F44">
        <w:rPr>
          <w:szCs w:val="24"/>
        </w:rPr>
        <w:t xml:space="preserve"> in ogni sua forma</w:t>
      </w:r>
      <w:r w:rsidR="00DB6A9F" w:rsidRPr="001E6F44">
        <w:rPr>
          <w:szCs w:val="24"/>
        </w:rPr>
        <w:t>,</w:t>
      </w:r>
      <w:r w:rsidR="0021796F" w:rsidRPr="001E6F44">
        <w:rPr>
          <w:szCs w:val="24"/>
        </w:rPr>
        <w:t xml:space="preserve"> un’attività </w:t>
      </w:r>
      <w:r w:rsidR="0007140D" w:rsidRPr="001E6F44">
        <w:rPr>
          <w:szCs w:val="24"/>
        </w:rPr>
        <w:t>economica</w:t>
      </w:r>
      <w:r w:rsidR="0021796F" w:rsidRPr="001E6F44">
        <w:rPr>
          <w:szCs w:val="24"/>
        </w:rPr>
        <w:t>, piccola o grande, ciò comprende la possibilità che qualcuno</w:t>
      </w:r>
      <w:r w:rsidR="0007140D" w:rsidRPr="001E6F44">
        <w:rPr>
          <w:szCs w:val="24"/>
        </w:rPr>
        <w:t xml:space="preserve"> vi</w:t>
      </w:r>
      <w:r w:rsidR="0021796F" w:rsidRPr="001E6F44">
        <w:rPr>
          <w:szCs w:val="24"/>
        </w:rPr>
        <w:t xml:space="preserve"> collabori</w:t>
      </w:r>
      <w:r w:rsidR="001F7DA8" w:rsidRPr="001E6F44">
        <w:rPr>
          <w:szCs w:val="24"/>
        </w:rPr>
        <w:t xml:space="preserve">, anche </w:t>
      </w:r>
      <w:r w:rsidR="00E74150" w:rsidRPr="001E6F44">
        <w:rPr>
          <w:szCs w:val="24"/>
        </w:rPr>
        <w:t xml:space="preserve">nell’ipotesi più classica in cui </w:t>
      </w:r>
      <w:r w:rsidR="001F7DA8" w:rsidRPr="001E6F44">
        <w:rPr>
          <w:szCs w:val="24"/>
        </w:rPr>
        <w:t>l’avvocato svolga la propria prestazione in modo prevalentemente personale.</w:t>
      </w:r>
    </w:p>
    <w:p w14:paraId="4DD578F5" w14:textId="4E8D68B6" w:rsidR="002003B4" w:rsidRPr="001E6F44" w:rsidRDefault="00BC4851" w:rsidP="00331A45">
      <w:pPr>
        <w:rPr>
          <w:szCs w:val="24"/>
        </w:rPr>
      </w:pPr>
      <w:r w:rsidRPr="001E6F44">
        <w:rPr>
          <w:szCs w:val="24"/>
        </w:rPr>
        <w:t xml:space="preserve">I caratteri di questa collaborazione, tuttavia, possono essere molto variegati. </w:t>
      </w:r>
      <w:r w:rsidR="00FE3D90" w:rsidRPr="001E6F44">
        <w:rPr>
          <w:szCs w:val="24"/>
        </w:rPr>
        <w:t xml:space="preserve">Non è infatti </w:t>
      </w:r>
      <w:r w:rsidR="008B4A28" w:rsidRPr="001E6F44">
        <w:rPr>
          <w:szCs w:val="24"/>
        </w:rPr>
        <w:t>detto</w:t>
      </w:r>
      <w:r w:rsidR="00FE3D90" w:rsidRPr="001E6F44">
        <w:rPr>
          <w:szCs w:val="24"/>
        </w:rPr>
        <w:t xml:space="preserve"> che la collaborazione abbia alcuna delle caratteristiche proprie del lavoro subordinato: personalità esclusiva,</w:t>
      </w:r>
      <w:r w:rsidR="006C2591" w:rsidRPr="001E6F44">
        <w:rPr>
          <w:szCs w:val="24"/>
        </w:rPr>
        <w:t xml:space="preserve"> continuità ed</w:t>
      </w:r>
      <w:r w:rsidR="00FE3D90" w:rsidRPr="001E6F44">
        <w:rPr>
          <w:szCs w:val="24"/>
        </w:rPr>
        <w:t xml:space="preserve"> </w:t>
      </w:r>
      <w:r w:rsidR="006C2591" w:rsidRPr="001E6F44">
        <w:rPr>
          <w:szCs w:val="24"/>
        </w:rPr>
        <w:t>eterodirezione</w:t>
      </w:r>
      <w:r w:rsidR="00FE3D90" w:rsidRPr="001E6F44">
        <w:rPr>
          <w:szCs w:val="24"/>
        </w:rPr>
        <w:t xml:space="preserve">. </w:t>
      </w:r>
    </w:p>
    <w:p w14:paraId="13EA4D5A" w14:textId="01879266" w:rsidR="002003B4" w:rsidRPr="001E6F44" w:rsidRDefault="002003B4" w:rsidP="00331A45">
      <w:pPr>
        <w:rPr>
          <w:szCs w:val="24"/>
        </w:rPr>
      </w:pPr>
      <w:r w:rsidRPr="001E6F44">
        <w:rPr>
          <w:szCs w:val="24"/>
        </w:rPr>
        <w:t xml:space="preserve">Il lavoro subordinato, infatti, </w:t>
      </w:r>
      <w:r w:rsidR="00F55C05" w:rsidRPr="001E6F44">
        <w:rPr>
          <w:szCs w:val="24"/>
        </w:rPr>
        <w:t xml:space="preserve">nella nozione codicistica, è quello prestato dal collaboratore che si obbliga </w:t>
      </w:r>
      <w:r w:rsidR="0030520A" w:rsidRPr="001E6F44">
        <w:rPr>
          <w:szCs w:val="24"/>
        </w:rPr>
        <w:t>a prestare la propria attività nell’impresa alle dipendenze e sotto la direzione dell’imprenditore</w:t>
      </w:r>
      <w:r w:rsidR="00F445FF" w:rsidRPr="001E6F44">
        <w:rPr>
          <w:szCs w:val="24"/>
        </w:rPr>
        <w:t xml:space="preserve"> (art. 2094 cod. civ.)</w:t>
      </w:r>
      <w:r w:rsidR="002E76F7" w:rsidRPr="001E6F44">
        <w:rPr>
          <w:szCs w:val="24"/>
        </w:rPr>
        <w:t>.</w:t>
      </w:r>
      <w:r w:rsidR="00F445FF" w:rsidRPr="001E6F44">
        <w:rPr>
          <w:szCs w:val="24"/>
        </w:rPr>
        <w:t xml:space="preserve"> Tale nozione implica </w:t>
      </w:r>
      <w:r w:rsidR="008B4A28" w:rsidRPr="001E6F44">
        <w:rPr>
          <w:szCs w:val="24"/>
        </w:rPr>
        <w:t xml:space="preserve">che il prestatore si obblighi a fornire </w:t>
      </w:r>
      <w:r w:rsidR="005224BF" w:rsidRPr="001E6F44">
        <w:rPr>
          <w:szCs w:val="24"/>
        </w:rPr>
        <w:t>il proprio lavoro</w:t>
      </w:r>
      <w:r w:rsidR="008B4A28" w:rsidRPr="001E6F44">
        <w:rPr>
          <w:szCs w:val="24"/>
        </w:rPr>
        <w:t xml:space="preserve"> personale</w:t>
      </w:r>
      <w:r w:rsidR="00787FC3" w:rsidRPr="001E6F44">
        <w:rPr>
          <w:szCs w:val="24"/>
        </w:rPr>
        <w:t xml:space="preserve"> e null’altro, non potendo né dovendo garantire </w:t>
      </w:r>
      <w:r w:rsidR="006B3A6D" w:rsidRPr="001E6F44">
        <w:rPr>
          <w:szCs w:val="24"/>
        </w:rPr>
        <w:t xml:space="preserve">la realizzazione di un’opera o di un servizio con la propria esclusiva prestazione. In aggiunta, </w:t>
      </w:r>
      <w:r w:rsidR="00E25F04" w:rsidRPr="001E6F44">
        <w:rPr>
          <w:szCs w:val="24"/>
        </w:rPr>
        <w:t xml:space="preserve">lasciando da parte la peculiarità del lavoro accessorio, il lavoro </w:t>
      </w:r>
      <w:r w:rsidR="00506EBE" w:rsidRPr="001E6F44">
        <w:rPr>
          <w:szCs w:val="24"/>
        </w:rPr>
        <w:t xml:space="preserve">subordinato si caratterizza per la continuatività dell’opera prestata per un tempo pattuito, a tempo determinato o indeterminato. Da ultimo, </w:t>
      </w:r>
      <w:r w:rsidR="003F71E7" w:rsidRPr="001E6F44">
        <w:rPr>
          <w:szCs w:val="24"/>
        </w:rPr>
        <w:t xml:space="preserve">la caratteristica principale di tale prestazione risiede proprio nella </w:t>
      </w:r>
      <w:r w:rsidR="00A7697A" w:rsidRPr="001E6F44">
        <w:rPr>
          <w:szCs w:val="24"/>
        </w:rPr>
        <w:t>soggezione al potere direttivo datoriale</w:t>
      </w:r>
      <w:r w:rsidR="00C040F7" w:rsidRPr="001E6F44">
        <w:rPr>
          <w:szCs w:val="24"/>
        </w:rPr>
        <w:t xml:space="preserve">, che consente al datore di lavoro di scegliere di tempo in tempo le prestazioni da richiedere al prestatore e </w:t>
      </w:r>
      <w:r w:rsidR="00DA2197" w:rsidRPr="001E6F44">
        <w:rPr>
          <w:szCs w:val="24"/>
        </w:rPr>
        <w:t>di stabilire con precisione anche le modalità esecutive di esse.</w:t>
      </w:r>
    </w:p>
    <w:p w14:paraId="6065EA3F" w14:textId="0533B731" w:rsidR="00906FFB" w:rsidRPr="001E6F44" w:rsidRDefault="00FE3D90" w:rsidP="00331A45">
      <w:pPr>
        <w:rPr>
          <w:szCs w:val="24"/>
        </w:rPr>
      </w:pPr>
      <w:r w:rsidRPr="001E6F44">
        <w:rPr>
          <w:szCs w:val="24"/>
        </w:rPr>
        <w:t>Al contrario, è comune nella realtà della vita professionale</w:t>
      </w:r>
      <w:r w:rsidR="00DA2197" w:rsidRPr="001E6F44">
        <w:rPr>
          <w:szCs w:val="24"/>
        </w:rPr>
        <w:t xml:space="preserve"> delle collaborazioni degli studi legali che l’apporto di un professionista all’attività di uno studio sia </w:t>
      </w:r>
      <w:r w:rsidR="00F968E7" w:rsidRPr="001E6F44">
        <w:rPr>
          <w:szCs w:val="24"/>
        </w:rPr>
        <w:t>occasionale, perché circoscritto ad una determinata pratica o attività</w:t>
      </w:r>
      <w:r w:rsidR="00743D38" w:rsidRPr="001E6F44">
        <w:rPr>
          <w:szCs w:val="24"/>
        </w:rPr>
        <w:t>. Esso può non richiedere nemmeno una prestazione continua, in quanto l’apporto del collaboratore può riguardare benissimo singoli profili</w:t>
      </w:r>
      <w:r w:rsidR="001A2882" w:rsidRPr="001E6F44">
        <w:rPr>
          <w:szCs w:val="24"/>
        </w:rPr>
        <w:t>, come nel caso emblematico di un esperto di un certo settore cui sia richiesto dal collega di fornire un parere su un aspetto di una pratica</w:t>
      </w:r>
      <w:r w:rsidR="00BA5A72" w:rsidRPr="001E6F44">
        <w:rPr>
          <w:szCs w:val="24"/>
        </w:rPr>
        <w:t xml:space="preserve"> o di comporre solo una porzione di un atto. Queste caratteristiche rientrano pienamente nella nozione di personalità prevalente della prestazione del committente</w:t>
      </w:r>
      <w:r w:rsidR="00C87FA3" w:rsidRPr="001E6F44">
        <w:rPr>
          <w:szCs w:val="24"/>
        </w:rPr>
        <w:t>, dato che quest’ultimo</w:t>
      </w:r>
      <w:r w:rsidR="00BA5A72" w:rsidRPr="001E6F44">
        <w:rPr>
          <w:szCs w:val="24"/>
        </w:rPr>
        <w:t xml:space="preserve"> può svolgere prevalentemente in proprio la prestazione richiesta, utilizzando però la collaborazione altrui su porzioni o aspetti del servizio richiesto.</w:t>
      </w:r>
    </w:p>
    <w:p w14:paraId="4FC6359C" w14:textId="20B32154" w:rsidR="009A1D23" w:rsidRPr="001E6F44" w:rsidRDefault="009A1D23" w:rsidP="00331A45">
      <w:pPr>
        <w:rPr>
          <w:szCs w:val="24"/>
        </w:rPr>
      </w:pPr>
      <w:r w:rsidRPr="001E6F44">
        <w:rPr>
          <w:szCs w:val="24"/>
        </w:rPr>
        <w:t xml:space="preserve">Allo stesso modo, è ben possibile che l’apporto di un collaboratore non sia affatto esclusivamente personale. Nell’esempio già portato dell’affidamento </w:t>
      </w:r>
      <w:r w:rsidR="00FF1BB6" w:rsidRPr="001E6F44">
        <w:rPr>
          <w:szCs w:val="24"/>
        </w:rPr>
        <w:t xml:space="preserve">di un singolo aspetto di un servizio ad un collega, è agile immaginare che </w:t>
      </w:r>
      <w:r w:rsidR="0038133E" w:rsidRPr="001E6F44">
        <w:rPr>
          <w:szCs w:val="24"/>
        </w:rPr>
        <w:t xml:space="preserve">il collega possa a sua volta avvalersi di un collaboratore per effettuare ricerche o di </w:t>
      </w:r>
      <w:r w:rsidR="00B51D5F" w:rsidRPr="001E6F44">
        <w:rPr>
          <w:szCs w:val="24"/>
        </w:rPr>
        <w:t>personale di segreteria</w:t>
      </w:r>
      <w:r w:rsidR="0038133E" w:rsidRPr="001E6F44">
        <w:rPr>
          <w:szCs w:val="24"/>
        </w:rPr>
        <w:t xml:space="preserve"> per organizzare il lavoro.</w:t>
      </w:r>
    </w:p>
    <w:p w14:paraId="1EF72029" w14:textId="4996D4B5" w:rsidR="009A4250" w:rsidRPr="001E6F44" w:rsidRDefault="009A4250" w:rsidP="00331A45">
      <w:pPr>
        <w:rPr>
          <w:szCs w:val="24"/>
        </w:rPr>
      </w:pPr>
      <w:r w:rsidRPr="001E6F44">
        <w:rPr>
          <w:szCs w:val="24"/>
        </w:rPr>
        <w:t>Le collaborazioni che</w:t>
      </w:r>
      <w:r w:rsidR="00203D69" w:rsidRPr="001E6F44">
        <w:rPr>
          <w:szCs w:val="24"/>
        </w:rPr>
        <w:t xml:space="preserve"> presentino queste caratteristiche non recano alcuna analogia</w:t>
      </w:r>
      <w:r w:rsidR="00C87FA3" w:rsidRPr="001E6F44">
        <w:rPr>
          <w:szCs w:val="24"/>
        </w:rPr>
        <w:t xml:space="preserve"> anche</w:t>
      </w:r>
      <w:r w:rsidR="00203D69" w:rsidRPr="001E6F44">
        <w:rPr>
          <w:szCs w:val="24"/>
        </w:rPr>
        <w:t xml:space="preserve"> con il </w:t>
      </w:r>
      <w:r w:rsidR="00942E7E" w:rsidRPr="001E6F44">
        <w:rPr>
          <w:szCs w:val="24"/>
        </w:rPr>
        <w:t xml:space="preserve">requisito dell’eterodirezione, dal momento che la ragione per cui ci si rivolge al collaboratore consiste </w:t>
      </w:r>
      <w:r w:rsidR="009E0E0B" w:rsidRPr="001E6F44">
        <w:rPr>
          <w:szCs w:val="24"/>
        </w:rPr>
        <w:t xml:space="preserve">spesso </w:t>
      </w:r>
      <w:r w:rsidR="00942E7E" w:rsidRPr="001E6F44">
        <w:rPr>
          <w:szCs w:val="24"/>
        </w:rPr>
        <w:t xml:space="preserve">proprio nella mancanza di </w:t>
      </w:r>
      <w:r w:rsidR="00942E7E" w:rsidRPr="001E6F44">
        <w:rPr>
          <w:i/>
          <w:iCs/>
          <w:szCs w:val="24"/>
        </w:rPr>
        <w:t>know</w:t>
      </w:r>
      <w:r w:rsidR="00FD7FF9" w:rsidRPr="001E6F44">
        <w:rPr>
          <w:i/>
          <w:iCs/>
          <w:szCs w:val="24"/>
        </w:rPr>
        <w:t>-</w:t>
      </w:r>
      <w:r w:rsidR="00942E7E" w:rsidRPr="001E6F44">
        <w:rPr>
          <w:i/>
          <w:iCs/>
          <w:szCs w:val="24"/>
        </w:rPr>
        <w:t>how</w:t>
      </w:r>
      <w:r w:rsidR="00942E7E" w:rsidRPr="001E6F44">
        <w:rPr>
          <w:szCs w:val="24"/>
        </w:rPr>
        <w:t xml:space="preserve"> sulla specifica materia da parte dell’avvocato-committente, il quale quindi sicuramente non </w:t>
      </w:r>
      <w:r w:rsidR="00942E7E" w:rsidRPr="001E6F44">
        <w:rPr>
          <w:szCs w:val="24"/>
        </w:rPr>
        <w:lastRenderedPageBreak/>
        <w:t>potrà esercitare alcuna direzione sull’attività del collega.</w:t>
      </w:r>
    </w:p>
    <w:p w14:paraId="28458441" w14:textId="452746D9" w:rsidR="00932630" w:rsidRPr="001E6F44" w:rsidRDefault="00932630" w:rsidP="00331A45">
      <w:pPr>
        <w:rPr>
          <w:szCs w:val="24"/>
        </w:rPr>
      </w:pPr>
      <w:r w:rsidRPr="001E6F44">
        <w:rPr>
          <w:szCs w:val="24"/>
        </w:rPr>
        <w:t xml:space="preserve">Queste ipotesi, dunque, non presentano alcuna analogia con il lavoro subordinato, pur essendo vero anche per queste ipotesi che la prestazione </w:t>
      </w:r>
      <w:r w:rsidR="0003629B" w:rsidRPr="001E6F44">
        <w:rPr>
          <w:szCs w:val="24"/>
        </w:rPr>
        <w:t>del collaboratore si inserisca in una organizzazione</w:t>
      </w:r>
      <w:r w:rsidR="002773A8" w:rsidRPr="001E6F44">
        <w:rPr>
          <w:szCs w:val="24"/>
        </w:rPr>
        <w:t xml:space="preserve"> dei processi</w:t>
      </w:r>
      <w:r w:rsidR="0003629B" w:rsidRPr="001E6F44">
        <w:rPr>
          <w:szCs w:val="24"/>
        </w:rPr>
        <w:t xml:space="preserve"> determinata dal committente, che ha scelto di affidargli un segmento del </w:t>
      </w:r>
      <w:r w:rsidR="004D0DF2" w:rsidRPr="001E6F44">
        <w:rPr>
          <w:szCs w:val="24"/>
        </w:rPr>
        <w:t xml:space="preserve">ciclo di produzione dell’opera o del servizio. In questo caso, dunque, il collaboratore </w:t>
      </w:r>
      <w:r w:rsidR="001476CB" w:rsidRPr="001E6F44">
        <w:rPr>
          <w:szCs w:val="24"/>
        </w:rPr>
        <w:t xml:space="preserve">opera </w:t>
      </w:r>
      <w:r w:rsidR="004D0DF2" w:rsidRPr="001E6F44">
        <w:rPr>
          <w:szCs w:val="24"/>
        </w:rPr>
        <w:t>anch’egli</w:t>
      </w:r>
      <w:r w:rsidR="00464F27" w:rsidRPr="001E6F44">
        <w:rPr>
          <w:szCs w:val="24"/>
        </w:rPr>
        <w:t xml:space="preserve"> -</w:t>
      </w:r>
      <w:r w:rsidR="004D0DF2" w:rsidRPr="001E6F44">
        <w:rPr>
          <w:szCs w:val="24"/>
        </w:rPr>
        <w:t xml:space="preserve"> come il suo committente</w:t>
      </w:r>
      <w:r w:rsidR="00464F27" w:rsidRPr="001E6F44">
        <w:rPr>
          <w:szCs w:val="24"/>
        </w:rPr>
        <w:t xml:space="preserve"> </w:t>
      </w:r>
      <w:r w:rsidR="001476CB" w:rsidRPr="001E6F44">
        <w:rPr>
          <w:szCs w:val="24"/>
        </w:rPr>
        <w:t>–</w:t>
      </w:r>
      <w:r w:rsidR="00464F27" w:rsidRPr="001E6F44">
        <w:rPr>
          <w:szCs w:val="24"/>
        </w:rPr>
        <w:t xml:space="preserve"> </w:t>
      </w:r>
      <w:r w:rsidR="001476CB" w:rsidRPr="001E6F44">
        <w:rPr>
          <w:szCs w:val="24"/>
        </w:rPr>
        <w:t xml:space="preserve">quale </w:t>
      </w:r>
      <w:r w:rsidR="00464F27" w:rsidRPr="001E6F44">
        <w:rPr>
          <w:szCs w:val="24"/>
        </w:rPr>
        <w:t>lavoratore autonomo,</w:t>
      </w:r>
      <w:r w:rsidR="004D0DF2" w:rsidRPr="001E6F44">
        <w:rPr>
          <w:szCs w:val="24"/>
        </w:rPr>
        <w:t xml:space="preserve"> </w:t>
      </w:r>
      <w:r w:rsidR="001476CB" w:rsidRPr="001E6F44">
        <w:rPr>
          <w:szCs w:val="24"/>
        </w:rPr>
        <w:t xml:space="preserve">in quanto </w:t>
      </w:r>
      <w:r w:rsidR="004D0DF2" w:rsidRPr="001E6F44">
        <w:rPr>
          <w:szCs w:val="24"/>
        </w:rPr>
        <w:t>partecipa al processo</w:t>
      </w:r>
      <w:r w:rsidR="001476CB" w:rsidRPr="001E6F44">
        <w:rPr>
          <w:szCs w:val="24"/>
        </w:rPr>
        <w:t xml:space="preserve"> comune, ma</w:t>
      </w:r>
      <w:r w:rsidR="004D0DF2" w:rsidRPr="001E6F44">
        <w:rPr>
          <w:szCs w:val="24"/>
        </w:rPr>
        <w:t xml:space="preserve"> </w:t>
      </w:r>
      <w:r w:rsidR="00551988" w:rsidRPr="001E6F44">
        <w:rPr>
          <w:szCs w:val="24"/>
        </w:rPr>
        <w:t>organizzando autonomamente la propria prestazione</w:t>
      </w:r>
      <w:r w:rsidR="001476CB" w:rsidRPr="001E6F44">
        <w:rPr>
          <w:szCs w:val="24"/>
        </w:rPr>
        <w:t xml:space="preserve"> lavorativa</w:t>
      </w:r>
      <w:r w:rsidR="0003629B" w:rsidRPr="001E6F44">
        <w:rPr>
          <w:szCs w:val="24"/>
        </w:rPr>
        <w:t>.</w:t>
      </w:r>
    </w:p>
    <w:p w14:paraId="1C8631FE" w14:textId="6C180848" w:rsidR="00E20C90" w:rsidRPr="001E6F44" w:rsidRDefault="00E20C90" w:rsidP="00331A45">
      <w:pPr>
        <w:rPr>
          <w:szCs w:val="24"/>
        </w:rPr>
      </w:pPr>
      <w:r w:rsidRPr="001E6F44">
        <w:rPr>
          <w:szCs w:val="24"/>
        </w:rPr>
        <w:t>Apparirà evidente, così, che non queste collaborazioni possono presentar</w:t>
      </w:r>
      <w:r w:rsidR="006A2B6E" w:rsidRPr="001E6F44">
        <w:rPr>
          <w:szCs w:val="24"/>
        </w:rPr>
        <w:t>e analogie con il lavoro subordinato, ma soltanto quelle in cui l’</w:t>
      </w:r>
      <w:r w:rsidR="00686054" w:rsidRPr="001E6F44">
        <w:rPr>
          <w:szCs w:val="24"/>
        </w:rPr>
        <w:t>etero-determinazione</w:t>
      </w:r>
      <w:r w:rsidR="00551988" w:rsidRPr="001E6F44">
        <w:rPr>
          <w:szCs w:val="24"/>
        </w:rPr>
        <w:t xml:space="preserve"> </w:t>
      </w:r>
      <w:r w:rsidR="00E328B3" w:rsidRPr="001E6F44">
        <w:rPr>
          <w:szCs w:val="24"/>
        </w:rPr>
        <w:t>dei processi</w:t>
      </w:r>
      <w:r w:rsidR="00551988" w:rsidRPr="001E6F44">
        <w:rPr>
          <w:szCs w:val="24"/>
        </w:rPr>
        <w:t xml:space="preserve"> </w:t>
      </w:r>
      <w:r w:rsidR="006A2B6E" w:rsidRPr="001E6F44">
        <w:rPr>
          <w:szCs w:val="24"/>
        </w:rPr>
        <w:t>sia accompagnat</w:t>
      </w:r>
      <w:r w:rsidR="001476CB" w:rsidRPr="001E6F44">
        <w:rPr>
          <w:szCs w:val="24"/>
        </w:rPr>
        <w:t>a</w:t>
      </w:r>
      <w:r w:rsidR="006A2B6E" w:rsidRPr="001E6F44">
        <w:rPr>
          <w:szCs w:val="24"/>
        </w:rPr>
        <w:t xml:space="preserve"> anche da</w:t>
      </w:r>
      <w:r w:rsidR="00686054" w:rsidRPr="001E6F44">
        <w:rPr>
          <w:szCs w:val="24"/>
        </w:rPr>
        <w:t xml:space="preserve"> quella dell</w:t>
      </w:r>
      <w:r w:rsidR="00414442" w:rsidRPr="001E6F44">
        <w:rPr>
          <w:szCs w:val="24"/>
        </w:rPr>
        <w:t>’organizzazione del lavoro</w:t>
      </w:r>
      <w:r w:rsidR="001476CB" w:rsidRPr="001E6F44">
        <w:rPr>
          <w:szCs w:val="24"/>
        </w:rPr>
        <w:t>, dalla personalità esclusiva</w:t>
      </w:r>
      <w:r w:rsidR="00414442" w:rsidRPr="001E6F44">
        <w:rPr>
          <w:szCs w:val="24"/>
        </w:rPr>
        <w:t xml:space="preserve"> </w:t>
      </w:r>
      <w:r w:rsidR="0083106F" w:rsidRPr="001E6F44">
        <w:rPr>
          <w:szCs w:val="24"/>
        </w:rPr>
        <w:t>e</w:t>
      </w:r>
      <w:r w:rsidR="00414442" w:rsidRPr="001E6F44">
        <w:rPr>
          <w:szCs w:val="24"/>
        </w:rPr>
        <w:t xml:space="preserve"> </w:t>
      </w:r>
      <w:r w:rsidR="004C74BD" w:rsidRPr="001E6F44">
        <w:rPr>
          <w:szCs w:val="24"/>
        </w:rPr>
        <w:t>dal coordinamento spazio-temporale</w:t>
      </w:r>
      <w:r w:rsidR="0083106F" w:rsidRPr="001E6F44">
        <w:rPr>
          <w:szCs w:val="24"/>
        </w:rPr>
        <w:t>.</w:t>
      </w:r>
    </w:p>
    <w:p w14:paraId="224F9DD2" w14:textId="59CEF9EB" w:rsidR="005D6D74" w:rsidRPr="001E6F44" w:rsidRDefault="00A022D3" w:rsidP="00331A45">
      <w:pPr>
        <w:rPr>
          <w:szCs w:val="24"/>
        </w:rPr>
      </w:pPr>
      <w:r w:rsidRPr="001E6F44">
        <w:rPr>
          <w:szCs w:val="24"/>
        </w:rPr>
        <w:t>L</w:t>
      </w:r>
      <w:r w:rsidR="00C87213" w:rsidRPr="001E6F44">
        <w:rPr>
          <w:szCs w:val="24"/>
        </w:rPr>
        <w:t>’</w:t>
      </w:r>
      <w:r w:rsidR="00963123" w:rsidRPr="001E6F44">
        <w:rPr>
          <w:szCs w:val="24"/>
        </w:rPr>
        <w:t xml:space="preserve">organizzazione dei fattori della produzione </w:t>
      </w:r>
      <w:r w:rsidRPr="001E6F44">
        <w:rPr>
          <w:szCs w:val="24"/>
        </w:rPr>
        <w:t>è</w:t>
      </w:r>
      <w:r w:rsidR="00963123" w:rsidRPr="001E6F44">
        <w:rPr>
          <w:szCs w:val="24"/>
        </w:rPr>
        <w:t xml:space="preserve"> consustanziale alla qualità di imprenditore</w:t>
      </w:r>
      <w:r w:rsidR="00FC2F3B" w:rsidRPr="001E6F44">
        <w:rPr>
          <w:szCs w:val="24"/>
        </w:rPr>
        <w:t xml:space="preserve"> e l’esercizio di tale potere organizzativo </w:t>
      </w:r>
      <w:r w:rsidR="0017307F" w:rsidRPr="001E6F44">
        <w:rPr>
          <w:szCs w:val="24"/>
        </w:rPr>
        <w:t>costituisce la base</w:t>
      </w:r>
      <w:r w:rsidRPr="001E6F44">
        <w:rPr>
          <w:szCs w:val="24"/>
        </w:rPr>
        <w:t xml:space="preserve"> necessaria, anche se non sufficiente,</w:t>
      </w:r>
      <w:r w:rsidR="0017307F" w:rsidRPr="001E6F44">
        <w:rPr>
          <w:szCs w:val="24"/>
        </w:rPr>
        <w:t xml:space="preserve"> per l’instaurazione d</w:t>
      </w:r>
      <w:r w:rsidR="00953A3A" w:rsidRPr="001E6F44">
        <w:rPr>
          <w:szCs w:val="24"/>
        </w:rPr>
        <w:t xml:space="preserve">i un rapporto qualificabile come lavorativo e non commerciale. È il potere </w:t>
      </w:r>
      <w:r w:rsidR="007B058D" w:rsidRPr="001E6F44">
        <w:rPr>
          <w:szCs w:val="24"/>
        </w:rPr>
        <w:t>sulla persona del lavoratore</w:t>
      </w:r>
      <w:r w:rsidR="00631687" w:rsidRPr="001E6F44">
        <w:rPr>
          <w:szCs w:val="24"/>
        </w:rPr>
        <w:t>, basato sulla preminenza economica</w:t>
      </w:r>
      <w:r w:rsidR="002027CC" w:rsidRPr="001E6F44">
        <w:rPr>
          <w:szCs w:val="24"/>
        </w:rPr>
        <w:t xml:space="preserve">, </w:t>
      </w:r>
      <w:r w:rsidR="007A5A73" w:rsidRPr="001E6F44">
        <w:rPr>
          <w:szCs w:val="24"/>
        </w:rPr>
        <w:t>a determinare</w:t>
      </w:r>
      <w:r w:rsidR="005D6D74" w:rsidRPr="001E6F44">
        <w:rPr>
          <w:szCs w:val="24"/>
        </w:rPr>
        <w:t xml:space="preserve"> la «</w:t>
      </w:r>
      <w:r w:rsidR="005D6D74" w:rsidRPr="001E6F44">
        <w:rPr>
          <w:i/>
          <w:iCs/>
          <w:szCs w:val="24"/>
        </w:rPr>
        <w:t>funzionalizzazione</w:t>
      </w:r>
      <w:r w:rsidR="005D6D74" w:rsidRPr="001E6F44">
        <w:rPr>
          <w:szCs w:val="24"/>
        </w:rPr>
        <w:t>» dell'attività del collaboratore agli obiettivi</w:t>
      </w:r>
      <w:r w:rsidR="00DF4EE0" w:rsidRPr="001E6F44">
        <w:rPr>
          <w:szCs w:val="24"/>
        </w:rPr>
        <w:t xml:space="preserve"> economici</w:t>
      </w:r>
      <w:r w:rsidR="005D6D74" w:rsidRPr="001E6F44">
        <w:rPr>
          <w:szCs w:val="24"/>
        </w:rPr>
        <w:t xml:space="preserve"> del</w:t>
      </w:r>
      <w:r w:rsidR="00DF4EE0" w:rsidRPr="001E6F44">
        <w:rPr>
          <w:szCs w:val="24"/>
        </w:rPr>
        <w:t xml:space="preserve"> committente</w:t>
      </w:r>
      <w:r w:rsidR="005D6D74" w:rsidRPr="001E6F44">
        <w:rPr>
          <w:szCs w:val="24"/>
        </w:rPr>
        <w:t>, cioè il fatto che l'opera da lui svolta sia destinata ai fini</w:t>
      </w:r>
      <w:r w:rsidR="007A5A73" w:rsidRPr="001E6F44">
        <w:rPr>
          <w:szCs w:val="24"/>
        </w:rPr>
        <w:t xml:space="preserve"> economici</w:t>
      </w:r>
      <w:r w:rsidR="005D6D74" w:rsidRPr="001E6F44">
        <w:rPr>
          <w:szCs w:val="24"/>
        </w:rPr>
        <w:t xml:space="preserve"> perseguiti dal</w:t>
      </w:r>
      <w:r w:rsidR="005C5A5A" w:rsidRPr="001E6F44">
        <w:rPr>
          <w:szCs w:val="24"/>
        </w:rPr>
        <w:t xml:space="preserve"> committente</w:t>
      </w:r>
      <w:r w:rsidR="005D6D74" w:rsidRPr="001E6F44">
        <w:rPr>
          <w:szCs w:val="24"/>
        </w:rPr>
        <w:t xml:space="preserve"> </w:t>
      </w:r>
      <w:r w:rsidR="005C5A5A" w:rsidRPr="001E6F44">
        <w:rPr>
          <w:szCs w:val="24"/>
        </w:rPr>
        <w:t>nella sua</w:t>
      </w:r>
      <w:r w:rsidR="005D6D74" w:rsidRPr="001E6F44">
        <w:rPr>
          <w:szCs w:val="24"/>
        </w:rPr>
        <w:t xml:space="preserve"> organizzazione</w:t>
      </w:r>
      <w:r w:rsidR="005C5A5A" w:rsidRPr="001E6F44">
        <w:rPr>
          <w:szCs w:val="24"/>
        </w:rPr>
        <w:t xml:space="preserve"> del lavoro</w:t>
      </w:r>
      <w:r w:rsidR="006142B0" w:rsidRPr="001E6F44">
        <w:rPr>
          <w:szCs w:val="24"/>
        </w:rPr>
        <w:t xml:space="preserve"> </w:t>
      </w:r>
      <w:r w:rsidR="005D6D74" w:rsidRPr="001E6F44">
        <w:rPr>
          <w:szCs w:val="24"/>
        </w:rPr>
        <w:t xml:space="preserve">e </w:t>
      </w:r>
      <w:r w:rsidR="00CF280F" w:rsidRPr="001E6F44">
        <w:rPr>
          <w:szCs w:val="24"/>
        </w:rPr>
        <w:t>per i suoi interessi</w:t>
      </w:r>
      <w:r w:rsidR="005D6D74" w:rsidRPr="001E6F44">
        <w:rPr>
          <w:szCs w:val="24"/>
        </w:rPr>
        <w:t>.</w:t>
      </w:r>
      <w:r w:rsidR="002C7EF8" w:rsidRPr="001E6F44">
        <w:rPr>
          <w:szCs w:val="24"/>
        </w:rPr>
        <w:t xml:space="preserve"> Se a questo si aggiunge poi l’esclusiva personalità della prestazione del co</w:t>
      </w:r>
      <w:r w:rsidR="005E317C" w:rsidRPr="001E6F44">
        <w:rPr>
          <w:szCs w:val="24"/>
        </w:rPr>
        <w:t>llaboratore</w:t>
      </w:r>
      <w:r w:rsidR="002C7EF8" w:rsidRPr="001E6F44">
        <w:rPr>
          <w:szCs w:val="24"/>
        </w:rPr>
        <w:t xml:space="preserve">, </w:t>
      </w:r>
      <w:r w:rsidR="005E317C" w:rsidRPr="001E6F44">
        <w:rPr>
          <w:szCs w:val="24"/>
        </w:rPr>
        <w:t>il quadr</w:t>
      </w:r>
      <w:r w:rsidR="007B058D" w:rsidRPr="001E6F44">
        <w:rPr>
          <w:szCs w:val="24"/>
        </w:rPr>
        <w:t>o</w:t>
      </w:r>
      <w:r w:rsidR="005E317C" w:rsidRPr="001E6F44">
        <w:rPr>
          <w:szCs w:val="24"/>
        </w:rPr>
        <w:t xml:space="preserve"> risulta completo</w:t>
      </w:r>
      <w:r w:rsidR="00097209" w:rsidRPr="001E6F44">
        <w:rPr>
          <w:szCs w:val="24"/>
        </w:rPr>
        <w:t xml:space="preserve"> e deline</w:t>
      </w:r>
      <w:r w:rsidR="007B058D" w:rsidRPr="001E6F44">
        <w:rPr>
          <w:szCs w:val="24"/>
        </w:rPr>
        <w:t>a</w:t>
      </w:r>
      <w:r w:rsidR="00097209" w:rsidRPr="001E6F44">
        <w:rPr>
          <w:szCs w:val="24"/>
        </w:rPr>
        <w:t xml:space="preserve"> una </w:t>
      </w:r>
      <w:r w:rsidR="00C568CF" w:rsidRPr="001E6F44">
        <w:rPr>
          <w:szCs w:val="24"/>
        </w:rPr>
        <w:t>prestazione</w:t>
      </w:r>
      <w:r w:rsidR="00097209" w:rsidRPr="001E6F44">
        <w:rPr>
          <w:szCs w:val="24"/>
        </w:rPr>
        <w:t xml:space="preserve"> che resta autonoma solo sul piano delle modalità esecutive, mentre per ogni altro aspetto sarà coordinata a quella dell’organizzazione di impresa del committente e </w:t>
      </w:r>
      <w:r w:rsidR="00C568CF" w:rsidRPr="001E6F44">
        <w:rPr>
          <w:szCs w:val="24"/>
        </w:rPr>
        <w:t>da essa organizzata</w:t>
      </w:r>
      <w:r w:rsidR="005E317C" w:rsidRPr="001E6F44">
        <w:rPr>
          <w:szCs w:val="24"/>
        </w:rPr>
        <w:t>.</w:t>
      </w:r>
    </w:p>
    <w:p w14:paraId="38FFEAB9" w14:textId="283D1324" w:rsidR="000F1FA8" w:rsidRPr="001E6F44" w:rsidRDefault="000F1FA8" w:rsidP="00331A45">
      <w:pPr>
        <w:rPr>
          <w:szCs w:val="24"/>
        </w:rPr>
      </w:pPr>
      <w:r w:rsidRPr="001E6F44">
        <w:rPr>
          <w:szCs w:val="24"/>
        </w:rPr>
        <w:t>Le modalità esecutive dell’attività propria della prestazione di avvocato possono difficilmente supporsi soggette a puntuali direttive, a causa della natura tecnica della prestazione stessa. L’attività</w:t>
      </w:r>
      <w:r w:rsidR="007B058D" w:rsidRPr="001E6F44">
        <w:rPr>
          <w:szCs w:val="24"/>
        </w:rPr>
        <w:t>,</w:t>
      </w:r>
      <w:r w:rsidRPr="001E6F44">
        <w:rPr>
          <w:szCs w:val="24"/>
        </w:rPr>
        <w:t xml:space="preserve"> dovendosi calare nel caso concreto, presuppo</w:t>
      </w:r>
      <w:r w:rsidR="00E05E02" w:rsidRPr="001E6F44">
        <w:rPr>
          <w:szCs w:val="24"/>
        </w:rPr>
        <w:t>r</w:t>
      </w:r>
      <w:r w:rsidRPr="001E6F44">
        <w:rPr>
          <w:szCs w:val="24"/>
        </w:rPr>
        <w:t>rà sempre uno studio della questione</w:t>
      </w:r>
      <w:r w:rsidR="00E05E02" w:rsidRPr="001E6F44">
        <w:rPr>
          <w:szCs w:val="24"/>
        </w:rPr>
        <w:t xml:space="preserve"> che possa condurre alla sussunzione della fattispecie concreta in quella astratta. Questo processo intellettuale è difficilmente assoggettabile a direttive, in quanto </w:t>
      </w:r>
      <w:r w:rsidR="007B058D" w:rsidRPr="001E6F44">
        <w:rPr>
          <w:szCs w:val="24"/>
        </w:rPr>
        <w:t>esso</w:t>
      </w:r>
      <w:r w:rsidR="00E05E02" w:rsidRPr="001E6F44">
        <w:rPr>
          <w:szCs w:val="24"/>
        </w:rPr>
        <w:t xml:space="preserve"> inizia con lo studio del caso e giunge, attraverso diversi passaggi, all’elaborazione di soluzioni giuridiche che corrispondono all’esito di un processo creativo. Proprio per questa natura di arte del processo esso non è sottoponibile all’eterodirezione del committente circa le modalità e non configura un’ipotesi di lavoro subordinato.</w:t>
      </w:r>
    </w:p>
    <w:p w14:paraId="6CE65A93" w14:textId="4F472B71" w:rsidR="00D21053" w:rsidRPr="001E6F44" w:rsidRDefault="00D21053" w:rsidP="00331A45">
      <w:pPr>
        <w:rPr>
          <w:szCs w:val="24"/>
        </w:rPr>
      </w:pPr>
      <w:r w:rsidRPr="001E6F44">
        <w:rPr>
          <w:szCs w:val="24"/>
        </w:rPr>
        <w:t>Resta, tuttavia, il fatto che questa attività può essere organizzata dal committente, in modo che soddisfi il suo interesse economico.</w:t>
      </w:r>
    </w:p>
    <w:p w14:paraId="3434B7A9" w14:textId="031CF14E" w:rsidR="008A5ADF" w:rsidRPr="001E6F44" w:rsidRDefault="001D653E" w:rsidP="00331A45">
      <w:pPr>
        <w:rPr>
          <w:szCs w:val="24"/>
        </w:rPr>
      </w:pPr>
      <w:r w:rsidRPr="001E6F44">
        <w:rPr>
          <w:szCs w:val="24"/>
        </w:rPr>
        <w:t xml:space="preserve">Il riferimento </w:t>
      </w:r>
      <w:r w:rsidR="003A6CB5" w:rsidRPr="001E6F44">
        <w:rPr>
          <w:szCs w:val="24"/>
        </w:rPr>
        <w:t>conduce</w:t>
      </w:r>
      <w:r w:rsidR="00A876AB" w:rsidRPr="001E6F44">
        <w:rPr>
          <w:szCs w:val="24"/>
        </w:rPr>
        <w:t xml:space="preserve"> proprio ai </w:t>
      </w:r>
      <w:r w:rsidR="003A6CB5" w:rsidRPr="001E6F44">
        <w:rPr>
          <w:szCs w:val="24"/>
        </w:rPr>
        <w:t>monocommittenti, siano essi a servizio di altri avvocati o di imprese commerciali.</w:t>
      </w:r>
      <w:r w:rsidR="00E741E9" w:rsidRPr="001E6F44">
        <w:rPr>
          <w:szCs w:val="24"/>
        </w:rPr>
        <w:t xml:space="preserve"> In quest</w:t>
      </w:r>
      <w:r w:rsidR="001C7ABB" w:rsidRPr="001E6F44">
        <w:rPr>
          <w:szCs w:val="24"/>
        </w:rPr>
        <w:t>i</w:t>
      </w:r>
      <w:r w:rsidR="00E741E9" w:rsidRPr="001E6F44">
        <w:rPr>
          <w:szCs w:val="24"/>
        </w:rPr>
        <w:t xml:space="preserve"> cas</w:t>
      </w:r>
      <w:r w:rsidR="001C7ABB" w:rsidRPr="001E6F44">
        <w:rPr>
          <w:szCs w:val="24"/>
        </w:rPr>
        <w:t>i</w:t>
      </w:r>
      <w:r w:rsidR="00E741E9" w:rsidRPr="001E6F44">
        <w:rPr>
          <w:szCs w:val="24"/>
        </w:rPr>
        <w:t xml:space="preserve">, in cui chiaramente il professionista </w:t>
      </w:r>
      <w:r w:rsidR="00E741E9" w:rsidRPr="001E6F44">
        <w:rPr>
          <w:szCs w:val="24"/>
        </w:rPr>
        <w:lastRenderedPageBreak/>
        <w:t>si inserisc</w:t>
      </w:r>
      <w:r w:rsidR="00554158" w:rsidRPr="001E6F44">
        <w:rPr>
          <w:szCs w:val="24"/>
        </w:rPr>
        <w:t>e</w:t>
      </w:r>
      <w:r w:rsidR="00E741E9" w:rsidRPr="001E6F44">
        <w:rPr>
          <w:szCs w:val="24"/>
        </w:rPr>
        <w:t xml:space="preserve"> in un’organizzazione del</w:t>
      </w:r>
      <w:r w:rsidR="001C7ABB" w:rsidRPr="001E6F44">
        <w:rPr>
          <w:szCs w:val="24"/>
        </w:rPr>
        <w:t xml:space="preserve"> suo</w:t>
      </w:r>
      <w:r w:rsidR="00E741E9" w:rsidRPr="001E6F44">
        <w:rPr>
          <w:szCs w:val="24"/>
        </w:rPr>
        <w:t xml:space="preserve"> lavoro</w:t>
      </w:r>
      <w:r w:rsidR="001C7ABB" w:rsidRPr="001E6F44">
        <w:rPr>
          <w:szCs w:val="24"/>
        </w:rPr>
        <w:t xml:space="preserve"> personale,</w:t>
      </w:r>
      <w:r w:rsidR="00E741E9" w:rsidRPr="001E6F44">
        <w:rPr>
          <w:szCs w:val="24"/>
        </w:rPr>
        <w:t xml:space="preserve"> totalmente </w:t>
      </w:r>
      <w:r w:rsidR="008321D8" w:rsidRPr="001E6F44">
        <w:rPr>
          <w:szCs w:val="24"/>
        </w:rPr>
        <w:t>proveniente</w:t>
      </w:r>
      <w:r w:rsidR="00E741E9" w:rsidRPr="001E6F44">
        <w:rPr>
          <w:szCs w:val="24"/>
        </w:rPr>
        <w:t xml:space="preserve"> dal committente e </w:t>
      </w:r>
      <w:r w:rsidR="00554158" w:rsidRPr="001E6F44">
        <w:rPr>
          <w:szCs w:val="24"/>
        </w:rPr>
        <w:t xml:space="preserve">si adopera per </w:t>
      </w:r>
      <w:r w:rsidR="00480C2D" w:rsidRPr="001E6F44">
        <w:rPr>
          <w:szCs w:val="24"/>
        </w:rPr>
        <w:t>gli</w:t>
      </w:r>
      <w:r w:rsidR="00554158" w:rsidRPr="001E6F44">
        <w:rPr>
          <w:szCs w:val="24"/>
        </w:rPr>
        <w:t xml:space="preserve"> interessi</w:t>
      </w:r>
      <w:r w:rsidR="00480C2D" w:rsidRPr="001E6F44">
        <w:rPr>
          <w:szCs w:val="24"/>
        </w:rPr>
        <w:t xml:space="preserve"> altrui</w:t>
      </w:r>
      <w:r w:rsidR="00D37FFA" w:rsidRPr="001E6F44">
        <w:rPr>
          <w:szCs w:val="24"/>
        </w:rPr>
        <w:t xml:space="preserve">, </w:t>
      </w:r>
      <w:r w:rsidR="00BE01A2" w:rsidRPr="001E6F44">
        <w:rPr>
          <w:szCs w:val="24"/>
        </w:rPr>
        <w:t>apparirà del tutto chiara l’esigenza di tutela conseguente alla dipendenza economica che questa relazione implica</w:t>
      </w:r>
      <w:r w:rsidR="00D3355C" w:rsidRPr="001E6F44">
        <w:rPr>
          <w:szCs w:val="24"/>
        </w:rPr>
        <w:t>.</w:t>
      </w:r>
    </w:p>
    <w:p w14:paraId="226002F3" w14:textId="64B2389E" w:rsidR="00741D6D" w:rsidRPr="001E6F44" w:rsidRDefault="00970E93" w:rsidP="00331A45">
      <w:pPr>
        <w:rPr>
          <w:szCs w:val="24"/>
        </w:rPr>
      </w:pPr>
      <w:r w:rsidRPr="001E6F44">
        <w:rPr>
          <w:szCs w:val="24"/>
        </w:rPr>
        <w:t>La relazione assume</w:t>
      </w:r>
      <w:r w:rsidR="00261B86" w:rsidRPr="001E6F44">
        <w:rPr>
          <w:szCs w:val="24"/>
        </w:rPr>
        <w:t xml:space="preserve"> addirittura</w:t>
      </w:r>
      <w:r w:rsidRPr="001E6F44">
        <w:rPr>
          <w:szCs w:val="24"/>
        </w:rPr>
        <w:t xml:space="preserve"> del tutto le fattezze della subordinazione </w:t>
      </w:r>
      <w:r w:rsidR="00261B86" w:rsidRPr="001E6F44">
        <w:rPr>
          <w:szCs w:val="24"/>
        </w:rPr>
        <w:t>n</w:t>
      </w:r>
      <w:r w:rsidR="00066548" w:rsidRPr="001E6F44">
        <w:rPr>
          <w:szCs w:val="24"/>
        </w:rPr>
        <w:t>ell’ipotesi estrema del praticante avvocato</w:t>
      </w:r>
      <w:r w:rsidR="00261B86" w:rsidRPr="001E6F44">
        <w:rPr>
          <w:szCs w:val="24"/>
        </w:rPr>
        <w:t xml:space="preserve">, </w:t>
      </w:r>
      <w:r w:rsidR="00066548" w:rsidRPr="001E6F44">
        <w:rPr>
          <w:szCs w:val="24"/>
        </w:rPr>
        <w:t xml:space="preserve">affiancato </w:t>
      </w:r>
      <w:r w:rsidR="005C4EBF" w:rsidRPr="001E6F44">
        <w:rPr>
          <w:szCs w:val="24"/>
        </w:rPr>
        <w:t xml:space="preserve">ad un </w:t>
      </w:r>
      <w:r w:rsidR="005C4EBF" w:rsidRPr="001E6F44">
        <w:rPr>
          <w:i/>
          <w:iCs/>
          <w:szCs w:val="24"/>
        </w:rPr>
        <w:t>dominus</w:t>
      </w:r>
      <w:r w:rsidR="005C4EBF" w:rsidRPr="001E6F44">
        <w:rPr>
          <w:szCs w:val="24"/>
        </w:rPr>
        <w:t xml:space="preserve"> che possiede molte più conoscenze di lui e che è </w:t>
      </w:r>
      <w:r w:rsidR="0004452D" w:rsidRPr="001E6F44">
        <w:rPr>
          <w:szCs w:val="24"/>
        </w:rPr>
        <w:t>chiamato a trasmettergliele</w:t>
      </w:r>
      <w:r w:rsidR="00E97CC7" w:rsidRPr="001E6F44">
        <w:rPr>
          <w:szCs w:val="24"/>
        </w:rPr>
        <w:t>. In tale caso</w:t>
      </w:r>
      <w:r w:rsidR="00702323" w:rsidRPr="001E6F44">
        <w:rPr>
          <w:szCs w:val="24"/>
        </w:rPr>
        <w:t xml:space="preserve"> </w:t>
      </w:r>
      <w:r w:rsidR="008321D8" w:rsidRPr="001E6F44">
        <w:rPr>
          <w:szCs w:val="24"/>
        </w:rPr>
        <w:t>si può</w:t>
      </w:r>
      <w:r w:rsidR="0004452D" w:rsidRPr="001E6F44">
        <w:rPr>
          <w:szCs w:val="24"/>
        </w:rPr>
        <w:t xml:space="preserve"> immaginare che la relazione si sviluppi propriamente nel senso dell’etero-direzione, cioè</w:t>
      </w:r>
      <w:r w:rsidR="00EC7ABB" w:rsidRPr="001E6F44">
        <w:rPr>
          <w:szCs w:val="24"/>
        </w:rPr>
        <w:t xml:space="preserve"> con specifiche direttive del </w:t>
      </w:r>
      <w:r w:rsidR="00EC7ABB" w:rsidRPr="001E6F44">
        <w:rPr>
          <w:i/>
          <w:iCs/>
          <w:szCs w:val="24"/>
        </w:rPr>
        <w:t xml:space="preserve">dominus </w:t>
      </w:r>
      <w:r w:rsidR="00EC7ABB" w:rsidRPr="001E6F44">
        <w:rPr>
          <w:szCs w:val="24"/>
        </w:rPr>
        <w:t>riguardo il modo, il tempo, il luogo e il fine della prestazione che di tempo in tempo il collaboratore-praticante è chiamato a svolgere.</w:t>
      </w:r>
    </w:p>
    <w:p w14:paraId="564088B3" w14:textId="3F57B24D" w:rsidR="008A5ADF" w:rsidRPr="001E6F44" w:rsidRDefault="00E97CC7" w:rsidP="00331A45">
      <w:pPr>
        <w:rPr>
          <w:szCs w:val="24"/>
        </w:rPr>
      </w:pPr>
      <w:r w:rsidRPr="001E6F44">
        <w:rPr>
          <w:szCs w:val="24"/>
        </w:rPr>
        <w:t xml:space="preserve">Tuttavia, </w:t>
      </w:r>
      <w:r w:rsidR="008F0829" w:rsidRPr="001E6F44">
        <w:rPr>
          <w:szCs w:val="24"/>
        </w:rPr>
        <w:t>dopo il termine della pratica forense,</w:t>
      </w:r>
      <w:r w:rsidRPr="001E6F44">
        <w:rPr>
          <w:szCs w:val="24"/>
        </w:rPr>
        <w:t xml:space="preserve"> si può facilmente supporre che</w:t>
      </w:r>
      <w:r w:rsidR="008F0829" w:rsidRPr="001E6F44">
        <w:rPr>
          <w:szCs w:val="24"/>
        </w:rPr>
        <w:t xml:space="preserve"> un avvocato</w:t>
      </w:r>
      <w:r w:rsidRPr="001E6F44">
        <w:rPr>
          <w:szCs w:val="24"/>
        </w:rPr>
        <w:t>,</w:t>
      </w:r>
      <w:r w:rsidR="008F0829" w:rsidRPr="001E6F44">
        <w:rPr>
          <w:szCs w:val="24"/>
        </w:rPr>
        <w:t xml:space="preserve"> che</w:t>
      </w:r>
      <w:r w:rsidRPr="001E6F44">
        <w:rPr>
          <w:szCs w:val="24"/>
        </w:rPr>
        <w:t xml:space="preserve"> pure</w:t>
      </w:r>
      <w:r w:rsidR="008F0829" w:rsidRPr="001E6F44">
        <w:rPr>
          <w:szCs w:val="24"/>
        </w:rPr>
        <w:t xml:space="preserve"> resti nel medesimo studio</w:t>
      </w:r>
      <w:r w:rsidRPr="001E6F44">
        <w:rPr>
          <w:szCs w:val="24"/>
        </w:rPr>
        <w:t>,</w:t>
      </w:r>
      <w:r w:rsidR="008F0829" w:rsidRPr="001E6F44">
        <w:rPr>
          <w:szCs w:val="24"/>
        </w:rPr>
        <w:t xml:space="preserve"> continu</w:t>
      </w:r>
      <w:r w:rsidRPr="001E6F44">
        <w:rPr>
          <w:szCs w:val="24"/>
        </w:rPr>
        <w:t xml:space="preserve">i </w:t>
      </w:r>
      <w:r w:rsidR="008F0829" w:rsidRPr="001E6F44">
        <w:rPr>
          <w:szCs w:val="24"/>
        </w:rPr>
        <w:t xml:space="preserve">ad avere ragionevolmente </w:t>
      </w:r>
      <w:r w:rsidR="008A5ADF" w:rsidRPr="001E6F44">
        <w:rPr>
          <w:szCs w:val="24"/>
        </w:rPr>
        <w:t>le medesime condizioni di lavoro</w:t>
      </w:r>
      <w:r w:rsidRPr="001E6F44">
        <w:rPr>
          <w:szCs w:val="24"/>
        </w:rPr>
        <w:t>, ma abbia nel contempo maturato un certo grado di autonomia che lo svincola dalla soggezione alle direttive puntuali, pur permanendo la condizione di etero-organizzazione del lavoro e l’esclusiva personalità della sua prestazione</w:t>
      </w:r>
      <w:r w:rsidR="008A5ADF" w:rsidRPr="001E6F44">
        <w:rPr>
          <w:szCs w:val="24"/>
        </w:rPr>
        <w:t xml:space="preserve">. </w:t>
      </w:r>
      <w:r w:rsidR="00737FA5" w:rsidRPr="001E6F44">
        <w:rPr>
          <w:szCs w:val="24"/>
        </w:rPr>
        <w:t xml:space="preserve">In questo senso, </w:t>
      </w:r>
      <w:r w:rsidR="000A47BA" w:rsidRPr="001E6F44">
        <w:rPr>
          <w:szCs w:val="24"/>
        </w:rPr>
        <w:t>anche il collaboratore di studio legale</w:t>
      </w:r>
      <w:r w:rsidR="00BA1373" w:rsidRPr="001E6F44">
        <w:rPr>
          <w:szCs w:val="24"/>
        </w:rPr>
        <w:t>,</w:t>
      </w:r>
      <w:r w:rsidR="000A47BA" w:rsidRPr="001E6F44">
        <w:rPr>
          <w:szCs w:val="24"/>
        </w:rPr>
        <w:t xml:space="preserve"> che sia associato ad un dipartimento</w:t>
      </w:r>
      <w:r w:rsidR="00BA1373" w:rsidRPr="001E6F44">
        <w:rPr>
          <w:szCs w:val="24"/>
        </w:rPr>
        <w:t xml:space="preserve"> incaricato di una determinata </w:t>
      </w:r>
      <w:r w:rsidR="00BA1373" w:rsidRPr="001E6F44">
        <w:rPr>
          <w:i/>
          <w:iCs/>
          <w:szCs w:val="24"/>
        </w:rPr>
        <w:t>practice area</w:t>
      </w:r>
      <w:r w:rsidR="000A47BA" w:rsidRPr="001E6F44">
        <w:rPr>
          <w:szCs w:val="24"/>
        </w:rPr>
        <w:t xml:space="preserve"> e presti la propria attività </w:t>
      </w:r>
      <w:r w:rsidR="00BA1373" w:rsidRPr="001E6F44">
        <w:rPr>
          <w:szCs w:val="24"/>
        </w:rPr>
        <w:t xml:space="preserve">esclusivamente in esso, </w:t>
      </w:r>
      <w:r w:rsidR="00737FA5" w:rsidRPr="001E6F44">
        <w:rPr>
          <w:szCs w:val="24"/>
        </w:rPr>
        <w:t>certamente svolgerebbe la sua ben più elevata (e magari più remunerata) prestazione all’interno del medesimo contesto etero-organizzato.</w:t>
      </w:r>
    </w:p>
    <w:p w14:paraId="638FA9C2" w14:textId="643A5BBF" w:rsidR="00953A3A" w:rsidRPr="001E6F44" w:rsidRDefault="008A5ADF" w:rsidP="00331A45">
      <w:pPr>
        <w:rPr>
          <w:szCs w:val="24"/>
        </w:rPr>
      </w:pPr>
      <w:r w:rsidRPr="001E6F44">
        <w:rPr>
          <w:szCs w:val="24"/>
        </w:rPr>
        <w:t xml:space="preserve">Del tutto diversa è invece l’ipotesi all’estremo opposto del </w:t>
      </w:r>
      <w:r w:rsidR="002E150E" w:rsidRPr="001E6F44">
        <w:rPr>
          <w:szCs w:val="24"/>
        </w:rPr>
        <w:t>professionista legale che operi solo in un’organizzazione avente competenze del tutto diverse</w:t>
      </w:r>
      <w:r w:rsidR="007C6420" w:rsidRPr="001E6F44">
        <w:rPr>
          <w:szCs w:val="24"/>
        </w:rPr>
        <w:t>, come nel caso esemplificativo dell’avvocato che rappresenti e difenda</w:t>
      </w:r>
      <w:r w:rsidR="00A61236" w:rsidRPr="001E6F44">
        <w:rPr>
          <w:szCs w:val="24"/>
        </w:rPr>
        <w:t xml:space="preserve"> nelle sole pratiche giudiziali</w:t>
      </w:r>
      <w:r w:rsidR="007C6420" w:rsidRPr="001E6F44">
        <w:rPr>
          <w:szCs w:val="24"/>
        </w:rPr>
        <w:t xml:space="preserve"> una sola impresa</w:t>
      </w:r>
      <w:r w:rsidR="00A1568C" w:rsidRPr="001E6F44">
        <w:rPr>
          <w:szCs w:val="24"/>
        </w:rPr>
        <w:t xml:space="preserve">, che per </w:t>
      </w:r>
      <w:r w:rsidR="00A61236" w:rsidRPr="001E6F44">
        <w:rPr>
          <w:szCs w:val="24"/>
        </w:rPr>
        <w:t>quantità</w:t>
      </w:r>
      <w:r w:rsidR="00A1568C" w:rsidRPr="001E6F44">
        <w:rPr>
          <w:szCs w:val="24"/>
        </w:rPr>
        <w:t xml:space="preserve"> ed entità delle questioni non gli permett</w:t>
      </w:r>
      <w:r w:rsidR="00A61236" w:rsidRPr="001E6F44">
        <w:rPr>
          <w:szCs w:val="24"/>
        </w:rPr>
        <w:t>a</w:t>
      </w:r>
      <w:r w:rsidR="00A1568C" w:rsidRPr="001E6F44">
        <w:rPr>
          <w:szCs w:val="24"/>
        </w:rPr>
        <w:t xml:space="preserve"> di avere altri clienti</w:t>
      </w:r>
      <w:r w:rsidR="00573FA7" w:rsidRPr="001E6F44">
        <w:rPr>
          <w:szCs w:val="24"/>
        </w:rPr>
        <w:t xml:space="preserve">, pure astrattamente </w:t>
      </w:r>
      <w:r w:rsidR="00A61236" w:rsidRPr="001E6F44">
        <w:rPr>
          <w:szCs w:val="24"/>
        </w:rPr>
        <w:t>non incompatibili sul piano giudico con il rapporto professionale</w:t>
      </w:r>
      <w:r w:rsidR="002E150E" w:rsidRPr="001E6F44">
        <w:rPr>
          <w:szCs w:val="24"/>
        </w:rPr>
        <w:t xml:space="preserve">. </w:t>
      </w:r>
      <w:r w:rsidR="007C6420" w:rsidRPr="001E6F44">
        <w:rPr>
          <w:szCs w:val="24"/>
        </w:rPr>
        <w:t xml:space="preserve">In questo caso, ragionevolmente, </w:t>
      </w:r>
      <w:r w:rsidR="00A1568C" w:rsidRPr="001E6F44">
        <w:rPr>
          <w:szCs w:val="24"/>
        </w:rPr>
        <w:t xml:space="preserve">nonostante permangano le altre caratteristiche di dipendenza economica e di </w:t>
      </w:r>
      <w:r w:rsidR="006B2A6E" w:rsidRPr="001E6F44">
        <w:rPr>
          <w:szCs w:val="24"/>
        </w:rPr>
        <w:t xml:space="preserve">organizzazione </w:t>
      </w:r>
      <w:r w:rsidR="00A43185" w:rsidRPr="001E6F44">
        <w:rPr>
          <w:szCs w:val="24"/>
        </w:rPr>
        <w:t>dei processi di impresa a cui il legale si aggancia</w:t>
      </w:r>
      <w:r w:rsidR="006B2A6E" w:rsidRPr="001E6F44">
        <w:rPr>
          <w:szCs w:val="24"/>
        </w:rPr>
        <w:t>, l’avvocato non ve</w:t>
      </w:r>
      <w:r w:rsidR="00502A28" w:rsidRPr="001E6F44">
        <w:rPr>
          <w:szCs w:val="24"/>
        </w:rPr>
        <w:t xml:space="preserve">drà la propria attività lavorativa organizzata </w:t>
      </w:r>
      <w:r w:rsidR="006B2A6E" w:rsidRPr="001E6F44">
        <w:rPr>
          <w:szCs w:val="24"/>
        </w:rPr>
        <w:t xml:space="preserve">dal committente, non avendo l’impresa commerciale il necessario </w:t>
      </w:r>
      <w:r w:rsidR="006B2A6E" w:rsidRPr="001E6F44">
        <w:rPr>
          <w:i/>
          <w:iCs/>
          <w:szCs w:val="24"/>
        </w:rPr>
        <w:t>expertise</w:t>
      </w:r>
      <w:r w:rsidR="006B2A6E" w:rsidRPr="001E6F44">
        <w:rPr>
          <w:szCs w:val="24"/>
        </w:rPr>
        <w:t>.</w:t>
      </w:r>
      <w:r w:rsidR="00A43185" w:rsidRPr="001E6F44">
        <w:rPr>
          <w:szCs w:val="24"/>
        </w:rPr>
        <w:t xml:space="preserve"> Egli la svolgerà, invero, organizzandosi autonomamente nel proprio lavoro, pur essendo monocommittente.</w:t>
      </w:r>
      <w:r w:rsidR="00DF2632" w:rsidRPr="001E6F44">
        <w:rPr>
          <w:szCs w:val="24"/>
        </w:rPr>
        <w:t xml:space="preserve"> In questo caso, dunque, non si potrebbe in alcun modo dire che il collaboratore, </w:t>
      </w:r>
      <w:r w:rsidR="000E6015" w:rsidRPr="001E6F44">
        <w:rPr>
          <w:szCs w:val="24"/>
        </w:rPr>
        <w:t>sebbene</w:t>
      </w:r>
      <w:r w:rsidR="00DF2632" w:rsidRPr="001E6F44">
        <w:rPr>
          <w:szCs w:val="24"/>
        </w:rPr>
        <w:t xml:space="preserve"> monocommittente, sia</w:t>
      </w:r>
      <w:r w:rsidR="00254D20" w:rsidRPr="001E6F44">
        <w:rPr>
          <w:szCs w:val="24"/>
        </w:rPr>
        <w:t xml:space="preserve"> </w:t>
      </w:r>
      <w:r w:rsidR="00502A28" w:rsidRPr="001E6F44">
        <w:rPr>
          <w:szCs w:val="24"/>
        </w:rPr>
        <w:t xml:space="preserve">organizzato </w:t>
      </w:r>
      <w:r w:rsidR="003C5803" w:rsidRPr="001E6F44">
        <w:rPr>
          <w:szCs w:val="24"/>
        </w:rPr>
        <w:t>nel proprio lavoro da altri, pur inserendosi in un contesto in cui egli svolg</w:t>
      </w:r>
      <w:r w:rsidR="000E6015" w:rsidRPr="001E6F44">
        <w:rPr>
          <w:szCs w:val="24"/>
        </w:rPr>
        <w:t>a</w:t>
      </w:r>
      <w:r w:rsidR="006C32B7" w:rsidRPr="001E6F44">
        <w:rPr>
          <w:szCs w:val="24"/>
        </w:rPr>
        <w:t xml:space="preserve"> autonomamente</w:t>
      </w:r>
      <w:r w:rsidR="003C5803" w:rsidRPr="001E6F44">
        <w:rPr>
          <w:szCs w:val="24"/>
        </w:rPr>
        <w:t xml:space="preserve"> una porzione di un processo necessario all</w:t>
      </w:r>
      <w:r w:rsidR="006C32B7" w:rsidRPr="001E6F44">
        <w:rPr>
          <w:szCs w:val="24"/>
        </w:rPr>
        <w:t>a più ampia organizzazione</w:t>
      </w:r>
      <w:r w:rsidR="003C5803" w:rsidRPr="001E6F44">
        <w:rPr>
          <w:szCs w:val="24"/>
        </w:rPr>
        <w:t xml:space="preserve"> de</w:t>
      </w:r>
      <w:r w:rsidR="006C32B7" w:rsidRPr="001E6F44">
        <w:rPr>
          <w:szCs w:val="24"/>
        </w:rPr>
        <w:t>i processi de</w:t>
      </w:r>
      <w:r w:rsidR="003C5803" w:rsidRPr="001E6F44">
        <w:rPr>
          <w:szCs w:val="24"/>
        </w:rPr>
        <w:t>ll’impresa</w:t>
      </w:r>
      <w:r w:rsidR="00254D20" w:rsidRPr="001E6F44">
        <w:rPr>
          <w:szCs w:val="24"/>
        </w:rPr>
        <w:t>.</w:t>
      </w:r>
    </w:p>
    <w:p w14:paraId="3241B983" w14:textId="672FB933" w:rsidR="00254D20" w:rsidRPr="001E6F44" w:rsidRDefault="00254D20" w:rsidP="00331A45">
      <w:pPr>
        <w:rPr>
          <w:szCs w:val="24"/>
        </w:rPr>
      </w:pPr>
      <w:r w:rsidRPr="001E6F44">
        <w:rPr>
          <w:szCs w:val="24"/>
        </w:rPr>
        <w:t>Tra questi due estremi, naturalmente, non è difficile intravedere molte ipotesi intermedie, come il collaboratore</w:t>
      </w:r>
      <w:r w:rsidR="00A858BB" w:rsidRPr="001E6F44">
        <w:rPr>
          <w:szCs w:val="24"/>
        </w:rPr>
        <w:t xml:space="preserve"> </w:t>
      </w:r>
      <w:r w:rsidRPr="001E6F44">
        <w:rPr>
          <w:szCs w:val="24"/>
        </w:rPr>
        <w:t xml:space="preserve">di studio legale che </w:t>
      </w:r>
      <w:r w:rsidR="00A858BB" w:rsidRPr="001E6F44">
        <w:rPr>
          <w:szCs w:val="24"/>
        </w:rPr>
        <w:t>però vanti un</w:t>
      </w:r>
      <w:r w:rsidR="000E6015" w:rsidRPr="001E6F44">
        <w:rPr>
          <w:szCs w:val="24"/>
        </w:rPr>
        <w:t>a</w:t>
      </w:r>
      <w:r w:rsidR="00A858BB" w:rsidRPr="001E6F44">
        <w:rPr>
          <w:szCs w:val="24"/>
        </w:rPr>
        <w:t xml:space="preserve"> </w:t>
      </w:r>
      <w:r w:rsidR="00A858BB" w:rsidRPr="001E6F44">
        <w:rPr>
          <w:i/>
          <w:iCs/>
          <w:szCs w:val="24"/>
        </w:rPr>
        <w:t xml:space="preserve">expertise </w:t>
      </w:r>
      <w:r w:rsidR="00A858BB" w:rsidRPr="001E6F44">
        <w:rPr>
          <w:szCs w:val="24"/>
        </w:rPr>
        <w:t>anche solo in parte divers</w:t>
      </w:r>
      <w:r w:rsidR="000E6015" w:rsidRPr="001E6F44">
        <w:rPr>
          <w:szCs w:val="24"/>
        </w:rPr>
        <w:t>a</w:t>
      </w:r>
      <w:r w:rsidR="00A858BB" w:rsidRPr="001E6F44">
        <w:rPr>
          <w:szCs w:val="24"/>
        </w:rPr>
        <w:t xml:space="preserve"> da quell</w:t>
      </w:r>
      <w:r w:rsidR="000E6015" w:rsidRPr="001E6F44">
        <w:rPr>
          <w:szCs w:val="24"/>
        </w:rPr>
        <w:t>a</w:t>
      </w:r>
      <w:r w:rsidR="00A858BB" w:rsidRPr="001E6F44">
        <w:rPr>
          <w:szCs w:val="24"/>
        </w:rPr>
        <w:t xml:space="preserve"> del committente</w:t>
      </w:r>
      <w:r w:rsidR="00EB6FBF" w:rsidRPr="001E6F44">
        <w:rPr>
          <w:szCs w:val="24"/>
        </w:rPr>
        <w:t xml:space="preserve"> e pertanto possa al contempo lavorare anche per clienti </w:t>
      </w:r>
      <w:r w:rsidR="004965D0" w:rsidRPr="001E6F44">
        <w:rPr>
          <w:szCs w:val="24"/>
        </w:rPr>
        <w:t>suoi</w:t>
      </w:r>
      <w:r w:rsidR="00A858BB" w:rsidRPr="001E6F44">
        <w:rPr>
          <w:szCs w:val="24"/>
        </w:rPr>
        <w:t xml:space="preserve"> o </w:t>
      </w:r>
      <w:r w:rsidR="00661819" w:rsidRPr="001E6F44">
        <w:rPr>
          <w:szCs w:val="24"/>
        </w:rPr>
        <w:t>l’</w:t>
      </w:r>
      <w:r w:rsidR="00661819" w:rsidRPr="001E6F44">
        <w:rPr>
          <w:i/>
          <w:iCs/>
          <w:szCs w:val="24"/>
        </w:rPr>
        <w:t xml:space="preserve">of </w:t>
      </w:r>
      <w:r w:rsidR="00552AFD" w:rsidRPr="001E6F44">
        <w:rPr>
          <w:i/>
          <w:iCs/>
          <w:szCs w:val="24"/>
        </w:rPr>
        <w:t>counsel</w:t>
      </w:r>
      <w:r w:rsidR="00552AFD" w:rsidRPr="001E6F44">
        <w:rPr>
          <w:szCs w:val="24"/>
        </w:rPr>
        <w:t xml:space="preserve"> che,</w:t>
      </w:r>
      <w:r w:rsidR="00661819" w:rsidRPr="001E6F44">
        <w:rPr>
          <w:szCs w:val="24"/>
        </w:rPr>
        <w:t xml:space="preserve"> pur svolgendo un’attività </w:t>
      </w:r>
      <w:r w:rsidR="004965D0" w:rsidRPr="001E6F44">
        <w:rPr>
          <w:szCs w:val="24"/>
        </w:rPr>
        <w:t>in cui</w:t>
      </w:r>
      <w:r w:rsidR="00661819" w:rsidRPr="001E6F44">
        <w:rPr>
          <w:szCs w:val="24"/>
        </w:rPr>
        <w:t xml:space="preserve"> uno studio</w:t>
      </w:r>
      <w:r w:rsidR="004965D0" w:rsidRPr="001E6F44">
        <w:rPr>
          <w:szCs w:val="24"/>
        </w:rPr>
        <w:t xml:space="preserve"> organizza i processi</w:t>
      </w:r>
      <w:r w:rsidR="00661819" w:rsidRPr="001E6F44">
        <w:rPr>
          <w:szCs w:val="24"/>
        </w:rPr>
        <w:t xml:space="preserve">, goda di una cospicua autonomia sulle specifiche attività da lui </w:t>
      </w:r>
      <w:r w:rsidR="00661819" w:rsidRPr="001E6F44">
        <w:rPr>
          <w:szCs w:val="24"/>
        </w:rPr>
        <w:lastRenderedPageBreak/>
        <w:t>compiute</w:t>
      </w:r>
      <w:r w:rsidR="004965D0" w:rsidRPr="001E6F44">
        <w:rPr>
          <w:szCs w:val="24"/>
        </w:rPr>
        <w:t xml:space="preserve"> e venga remunerato solo in base al</w:t>
      </w:r>
      <w:r w:rsidR="00FB547E" w:rsidRPr="001E6F44">
        <w:rPr>
          <w:szCs w:val="24"/>
        </w:rPr>
        <w:t>la sua capacità di intercettare clienti a causa del</w:t>
      </w:r>
      <w:r w:rsidR="00072191" w:rsidRPr="001E6F44">
        <w:rPr>
          <w:szCs w:val="24"/>
        </w:rPr>
        <w:t>la</w:t>
      </w:r>
      <w:r w:rsidR="00FB547E" w:rsidRPr="001E6F44">
        <w:rPr>
          <w:szCs w:val="24"/>
        </w:rPr>
        <w:t xml:space="preserve"> su</w:t>
      </w:r>
      <w:r w:rsidR="00072191" w:rsidRPr="001E6F44">
        <w:rPr>
          <w:szCs w:val="24"/>
        </w:rPr>
        <w:t>a</w:t>
      </w:r>
      <w:r w:rsidR="00FB547E" w:rsidRPr="001E6F44">
        <w:rPr>
          <w:szCs w:val="24"/>
        </w:rPr>
        <w:t xml:space="preserve"> </w:t>
      </w:r>
      <w:r w:rsidR="00FB547E" w:rsidRPr="001E6F44">
        <w:rPr>
          <w:i/>
          <w:iCs/>
          <w:szCs w:val="24"/>
        </w:rPr>
        <w:t>expertise</w:t>
      </w:r>
      <w:r w:rsidR="00A925FA" w:rsidRPr="001E6F44">
        <w:rPr>
          <w:i/>
          <w:iCs/>
          <w:szCs w:val="24"/>
        </w:rPr>
        <w:t xml:space="preserve"> </w:t>
      </w:r>
      <w:r w:rsidR="00A925FA" w:rsidRPr="001E6F44">
        <w:rPr>
          <w:szCs w:val="24"/>
        </w:rPr>
        <w:t>tecnic</w:t>
      </w:r>
      <w:r w:rsidR="00287040" w:rsidRPr="001E6F44">
        <w:rPr>
          <w:szCs w:val="24"/>
        </w:rPr>
        <w:t>a</w:t>
      </w:r>
    </w:p>
    <w:p w14:paraId="59ABB8E4" w14:textId="112B1501" w:rsidR="003C273B" w:rsidRPr="001E6F44" w:rsidRDefault="003C273B" w:rsidP="00331A45">
      <w:pPr>
        <w:rPr>
          <w:szCs w:val="24"/>
        </w:rPr>
      </w:pPr>
      <w:r w:rsidRPr="001E6F44">
        <w:rPr>
          <w:szCs w:val="24"/>
        </w:rPr>
        <w:t>Gli esempi portati lasciano intravedere anche un altro aspetto del</w:t>
      </w:r>
      <w:r w:rsidR="00361306" w:rsidRPr="001E6F44">
        <w:rPr>
          <w:szCs w:val="24"/>
        </w:rPr>
        <w:t xml:space="preserve"> complesso rapporto tra organizzazione e direzione dell’attività legale e rapporto</w:t>
      </w:r>
      <w:r w:rsidR="005B55A1" w:rsidRPr="001E6F44">
        <w:rPr>
          <w:szCs w:val="24"/>
        </w:rPr>
        <w:t xml:space="preserve"> di lavoro del collaboratore: il fatto che non sempre la monocommittenza o la direzione dell’attività si inseriscono nel quadro di attività molto organizzate o di realtà professionali di grandi dimensioni. Il fenomeno dell’etero</w:t>
      </w:r>
      <w:r w:rsidR="00EE49D2" w:rsidRPr="001E6F44">
        <w:rPr>
          <w:szCs w:val="24"/>
        </w:rPr>
        <w:t>-organizzazione del lavoro</w:t>
      </w:r>
      <w:r w:rsidR="005B55A1" w:rsidRPr="001E6F44">
        <w:rPr>
          <w:szCs w:val="24"/>
        </w:rPr>
        <w:t>, in concreto, ben potrebbe riscontrarsi maggiormente</w:t>
      </w:r>
      <w:r w:rsidR="00084A19" w:rsidRPr="001E6F44">
        <w:rPr>
          <w:szCs w:val="24"/>
        </w:rPr>
        <w:t xml:space="preserve"> in un caso di tradizionale realtà professionale di piccole dimensioni, laddove il collaboratore però dipenda, per le attività da eseguire, dalla volontà del titolare dello studio di organizzare il lavoro in un certo modo.</w:t>
      </w:r>
    </w:p>
    <w:p w14:paraId="6094BD3E" w14:textId="08099E89" w:rsidR="00B25D94" w:rsidRPr="001E6F44" w:rsidRDefault="00B25D94" w:rsidP="00331A45">
      <w:pPr>
        <w:rPr>
          <w:szCs w:val="24"/>
        </w:rPr>
      </w:pPr>
      <w:r w:rsidRPr="001E6F44">
        <w:rPr>
          <w:szCs w:val="24"/>
        </w:rPr>
        <w:t>Questa considerazione va tenuta da conto quando si rapporti la professione legale al</w:t>
      </w:r>
      <w:r w:rsidR="00B17F02" w:rsidRPr="001E6F44">
        <w:rPr>
          <w:szCs w:val="24"/>
        </w:rPr>
        <w:t xml:space="preserve">la nozione di subordinazione generalmente accolta nella materia lavoristica, nella misura in cui </w:t>
      </w:r>
      <w:r w:rsidR="00DC319A" w:rsidRPr="001E6F44">
        <w:rPr>
          <w:szCs w:val="24"/>
        </w:rPr>
        <w:t>la valutazione delle modalità concrete di esercizio della prestazione</w:t>
      </w:r>
      <w:r w:rsidR="00B00361" w:rsidRPr="001E6F44">
        <w:rPr>
          <w:szCs w:val="24"/>
        </w:rPr>
        <w:t xml:space="preserve"> potrebbe non essere significativo rispetto alla reale esigenza di tutela del prestatore.</w:t>
      </w:r>
    </w:p>
    <w:p w14:paraId="321D688A" w14:textId="73003C3F" w:rsidR="00B00361" w:rsidRPr="001E6F44" w:rsidRDefault="00B00361" w:rsidP="00331A45">
      <w:pPr>
        <w:rPr>
          <w:szCs w:val="24"/>
        </w:rPr>
      </w:pPr>
      <w:r w:rsidRPr="001E6F44">
        <w:rPr>
          <w:szCs w:val="24"/>
        </w:rPr>
        <w:t xml:space="preserve">Tanto più se si considera che il prestatore, spesso, è ben interessato a conservare la propria autonomia in determinati contesti e con essa la speranza o l’intenzione di </w:t>
      </w:r>
      <w:r w:rsidR="00666BBB" w:rsidRPr="001E6F44">
        <w:rPr>
          <w:szCs w:val="24"/>
        </w:rPr>
        <w:t>proporsi autonomamente sul mercato.</w:t>
      </w:r>
    </w:p>
    <w:p w14:paraId="140CBC01" w14:textId="401FEFB3" w:rsidR="00666BBB" w:rsidRPr="001E6F44" w:rsidRDefault="007C4721" w:rsidP="006E703F">
      <w:pPr>
        <w:pStyle w:val="Titolo3"/>
      </w:pPr>
      <w:bookmarkStart w:id="12" w:name="_Toc149318467"/>
      <w:r w:rsidRPr="001E6F44">
        <w:t>L’incompatibilità tra la professione forense e la subordinazione</w:t>
      </w:r>
      <w:r w:rsidR="00256F57" w:rsidRPr="001E6F44">
        <w:t>.</w:t>
      </w:r>
      <w:bookmarkEnd w:id="12"/>
    </w:p>
    <w:p w14:paraId="593B4B1F" w14:textId="336091A3" w:rsidR="009C5A07" w:rsidRPr="001E6F44" w:rsidRDefault="00795CA6" w:rsidP="00331A45">
      <w:pPr>
        <w:pStyle w:val="Corpodeltesto1"/>
        <w:spacing w:after="120"/>
        <w:rPr>
          <w:szCs w:val="24"/>
        </w:rPr>
      </w:pPr>
      <w:r w:rsidRPr="001E6F44">
        <w:rPr>
          <w:szCs w:val="24"/>
        </w:rPr>
        <w:t xml:space="preserve">Anche per queste ragioni la Legge Professionale dispone l’incompatibilità tra </w:t>
      </w:r>
      <w:r w:rsidR="009C5A07" w:rsidRPr="001E6F44">
        <w:rPr>
          <w:szCs w:val="24"/>
        </w:rPr>
        <w:t>la forma di lavoro subordinato e l’esercizio della professione forense, laddove, all’art. 18,</w:t>
      </w:r>
      <w:r w:rsidR="00256F57" w:rsidRPr="001E6F44">
        <w:rPr>
          <w:szCs w:val="24"/>
        </w:rPr>
        <w:t xml:space="preserve"> lett. d)</w:t>
      </w:r>
      <w:r w:rsidR="007B058D" w:rsidRPr="001E6F44">
        <w:rPr>
          <w:szCs w:val="24"/>
        </w:rPr>
        <w:t>,</w:t>
      </w:r>
      <w:r w:rsidR="009C5A07" w:rsidRPr="001E6F44">
        <w:rPr>
          <w:szCs w:val="24"/>
        </w:rPr>
        <w:t xml:space="preserve"> prescrive espressamente che: </w:t>
      </w:r>
      <w:r w:rsidR="009C5A07" w:rsidRPr="001E6F44">
        <w:rPr>
          <w:i/>
          <w:iCs/>
          <w:szCs w:val="24"/>
        </w:rPr>
        <w:t>«</w:t>
      </w:r>
      <w:r w:rsidR="00CF7169" w:rsidRPr="001E6F44">
        <w:rPr>
          <w:i/>
          <w:iCs/>
          <w:szCs w:val="24"/>
        </w:rPr>
        <w:t xml:space="preserve">La professione di avvocato è incompatibile: </w:t>
      </w:r>
      <w:r w:rsidR="00252D58" w:rsidRPr="001E6F44">
        <w:rPr>
          <w:i/>
          <w:iCs/>
          <w:szCs w:val="24"/>
        </w:rPr>
        <w:t>(…) con qualsiasi attività di lavoro subordinato anche se con orario di lavoro limitato»</w:t>
      </w:r>
      <w:r w:rsidR="00F51DAB" w:rsidRPr="001E6F44">
        <w:rPr>
          <w:szCs w:val="24"/>
        </w:rPr>
        <w:t>.</w:t>
      </w:r>
    </w:p>
    <w:p w14:paraId="240FE667" w14:textId="577F52B8" w:rsidR="000C5456" w:rsidRPr="001E6F44" w:rsidRDefault="00252D58" w:rsidP="00331A45">
      <w:pPr>
        <w:pStyle w:val="Corpodeltesto1"/>
        <w:spacing w:after="120"/>
        <w:rPr>
          <w:szCs w:val="24"/>
        </w:rPr>
      </w:pPr>
      <w:r w:rsidRPr="001E6F44">
        <w:rPr>
          <w:szCs w:val="24"/>
        </w:rPr>
        <w:t>Il CNF ha chiarito</w:t>
      </w:r>
      <w:r w:rsidR="000C5456" w:rsidRPr="001E6F44">
        <w:rPr>
          <w:szCs w:val="24"/>
        </w:rPr>
        <w:t xml:space="preserve"> (cfr. </w:t>
      </w:r>
      <w:r w:rsidR="006526B6" w:rsidRPr="001E6F44">
        <w:rPr>
          <w:szCs w:val="24"/>
        </w:rPr>
        <w:t>ad esempio la recente sentenza n. 4 del 9 febbraio 2023)</w:t>
      </w:r>
      <w:r w:rsidRPr="001E6F44">
        <w:rPr>
          <w:szCs w:val="24"/>
        </w:rPr>
        <w:t xml:space="preserve"> c</w:t>
      </w:r>
      <w:r w:rsidR="00751391" w:rsidRPr="001E6F44">
        <w:rPr>
          <w:szCs w:val="24"/>
        </w:rPr>
        <w:t>h</w:t>
      </w:r>
      <w:r w:rsidRPr="001E6F44">
        <w:rPr>
          <w:szCs w:val="24"/>
        </w:rPr>
        <w:t>e i</w:t>
      </w:r>
      <w:r w:rsidR="009C5A07" w:rsidRPr="001E6F44">
        <w:rPr>
          <w:szCs w:val="24"/>
        </w:rPr>
        <w:t xml:space="preserve">l regime di incompatibilità è posto a tutela dell’interesse pubblico collegato all’inviolabilità del diritto di difesa. </w:t>
      </w:r>
      <w:r w:rsidR="00061787" w:rsidRPr="001E6F44">
        <w:rPr>
          <w:szCs w:val="24"/>
        </w:rPr>
        <w:t>Mentre il lavoro subordinato implica una relazione di dipendenza tra l'individuo e il datore di lavoro, la professione forense richiede indipendenza e autonomia professionale.</w:t>
      </w:r>
      <w:r w:rsidR="00266819" w:rsidRPr="001E6F44">
        <w:rPr>
          <w:szCs w:val="24"/>
        </w:rPr>
        <w:t xml:space="preserve"> Inoltre, l’indipendenza dal committente sul piano deontologico e professionale </w:t>
      </w:r>
      <w:r w:rsidR="0015706C" w:rsidRPr="001E6F44">
        <w:rPr>
          <w:szCs w:val="24"/>
        </w:rPr>
        <w:t>si integra con le modalità specifiche di esercizio dell’attività</w:t>
      </w:r>
      <w:r w:rsidR="00DA7609" w:rsidRPr="001E6F44">
        <w:rPr>
          <w:szCs w:val="24"/>
        </w:rPr>
        <w:t>.</w:t>
      </w:r>
    </w:p>
    <w:p w14:paraId="158576E6" w14:textId="2F74BF70" w:rsidR="009C5A07" w:rsidRPr="001E6F44" w:rsidRDefault="001B75FD" w:rsidP="00331A45">
      <w:pPr>
        <w:pStyle w:val="Corpodeltesto1"/>
        <w:spacing w:after="120"/>
        <w:rPr>
          <w:szCs w:val="24"/>
        </w:rPr>
      </w:pPr>
      <w:r w:rsidRPr="001E6F44">
        <w:rPr>
          <w:szCs w:val="24"/>
        </w:rPr>
        <w:t xml:space="preserve">È </w:t>
      </w:r>
      <w:r w:rsidR="009C5A07" w:rsidRPr="001E6F44">
        <w:rPr>
          <w:szCs w:val="24"/>
        </w:rPr>
        <w:t>per tale motivo che le eccezioni al principio sono elencate tassativamente dalla Legge Forense (art</w:t>
      </w:r>
      <w:r w:rsidR="00287040" w:rsidRPr="001E6F44">
        <w:rPr>
          <w:szCs w:val="24"/>
        </w:rPr>
        <w:t>t</w:t>
      </w:r>
      <w:r w:rsidR="009C5A07" w:rsidRPr="001E6F44">
        <w:rPr>
          <w:szCs w:val="24"/>
        </w:rPr>
        <w:t>. 19 per le attività di docenza e 23 per gli Avvocati addetti in via esclusiva agli uffici legali degli enti pubblici) e sono di strettissima interpretazione, come più volte ribadito dal CNF. Nel passato, è venuta meno con l’art.</w:t>
      </w:r>
      <w:r w:rsidR="00287040" w:rsidRPr="001E6F44">
        <w:rPr>
          <w:szCs w:val="24"/>
        </w:rPr>
        <w:t xml:space="preserve"> </w:t>
      </w:r>
      <w:r w:rsidR="009C5A07" w:rsidRPr="001E6F44">
        <w:rPr>
          <w:szCs w:val="24"/>
        </w:rPr>
        <w:t>1, commi 56, 56</w:t>
      </w:r>
      <w:r w:rsidR="00287040" w:rsidRPr="001E6F44">
        <w:rPr>
          <w:szCs w:val="24"/>
        </w:rPr>
        <w:t>-</w:t>
      </w:r>
      <w:r w:rsidR="009C5A07" w:rsidRPr="001E6F44">
        <w:rPr>
          <w:i/>
          <w:iCs/>
          <w:szCs w:val="24"/>
        </w:rPr>
        <w:t>bis</w:t>
      </w:r>
      <w:r w:rsidR="009C5A07" w:rsidRPr="001E6F44">
        <w:rPr>
          <w:szCs w:val="24"/>
        </w:rPr>
        <w:t xml:space="preserve"> e 57 L. 662/1996, l’incompatibilità per gli iscritti in Albi che svolgessero contemporaneamente attività di lavoro subordinato part-time alle dipendenze della P.A., tuttavia la L.</w:t>
      </w:r>
      <w:r w:rsidR="00A156A7" w:rsidRPr="001E6F44">
        <w:rPr>
          <w:szCs w:val="24"/>
        </w:rPr>
        <w:t xml:space="preserve"> </w:t>
      </w:r>
      <w:r w:rsidR="009C5A07" w:rsidRPr="001E6F44">
        <w:rPr>
          <w:szCs w:val="24"/>
        </w:rPr>
        <w:t xml:space="preserve">339/2003 ha ripristinato tale causa di incompatibilità per i soli </w:t>
      </w:r>
      <w:r w:rsidR="00552C08" w:rsidRPr="001E6F44">
        <w:rPr>
          <w:szCs w:val="24"/>
        </w:rPr>
        <w:t>a</w:t>
      </w:r>
      <w:r w:rsidR="009C5A07" w:rsidRPr="001E6F44">
        <w:rPr>
          <w:szCs w:val="24"/>
        </w:rPr>
        <w:t xml:space="preserve">vvocati, e la Corte </w:t>
      </w:r>
      <w:r w:rsidR="0074778E">
        <w:rPr>
          <w:szCs w:val="24"/>
        </w:rPr>
        <w:t>c</w:t>
      </w:r>
      <w:r w:rsidR="009C5A07" w:rsidRPr="001E6F44">
        <w:rPr>
          <w:szCs w:val="24"/>
        </w:rPr>
        <w:t>ostituzionale, con sentenza n. 390/2006, ne ha esclus</w:t>
      </w:r>
      <w:r w:rsidR="005A5CCB" w:rsidRPr="001E6F44">
        <w:rPr>
          <w:szCs w:val="24"/>
        </w:rPr>
        <w:t>o</w:t>
      </w:r>
      <w:r w:rsidR="009C5A07" w:rsidRPr="001E6F44">
        <w:rPr>
          <w:szCs w:val="24"/>
        </w:rPr>
        <w:t xml:space="preserve"> l’incostituzionalità. Peraltro, anche il D</w:t>
      </w:r>
      <w:r w:rsidR="00A156A7" w:rsidRPr="001E6F44">
        <w:rPr>
          <w:szCs w:val="24"/>
        </w:rPr>
        <w:t>.</w:t>
      </w:r>
      <w:r w:rsidR="009C5A07" w:rsidRPr="001E6F44">
        <w:rPr>
          <w:szCs w:val="24"/>
        </w:rPr>
        <w:t>L</w:t>
      </w:r>
      <w:r w:rsidR="00A156A7" w:rsidRPr="001E6F44">
        <w:rPr>
          <w:szCs w:val="24"/>
        </w:rPr>
        <w:t>.</w:t>
      </w:r>
      <w:r w:rsidR="009C5A07" w:rsidRPr="001E6F44">
        <w:rPr>
          <w:szCs w:val="24"/>
        </w:rPr>
        <w:t xml:space="preserve"> 80/2021, all’art. 11, c.</w:t>
      </w:r>
      <w:r w:rsidR="00552C08" w:rsidRPr="001E6F44">
        <w:rPr>
          <w:szCs w:val="24"/>
        </w:rPr>
        <w:t xml:space="preserve"> </w:t>
      </w:r>
      <w:r w:rsidR="009C5A07" w:rsidRPr="001E6F44">
        <w:rPr>
          <w:szCs w:val="24"/>
        </w:rPr>
        <w:t>2</w:t>
      </w:r>
      <w:r w:rsidR="009C5A07" w:rsidRPr="001E6F44">
        <w:rPr>
          <w:i/>
          <w:iCs/>
          <w:szCs w:val="24"/>
        </w:rPr>
        <w:t>bis</w:t>
      </w:r>
      <w:r w:rsidR="009C5A07" w:rsidRPr="001E6F44">
        <w:rPr>
          <w:szCs w:val="24"/>
        </w:rPr>
        <w:t xml:space="preserve">, prevede, per gli </w:t>
      </w:r>
      <w:r w:rsidR="00552C08" w:rsidRPr="001E6F44">
        <w:rPr>
          <w:szCs w:val="24"/>
        </w:rPr>
        <w:lastRenderedPageBreak/>
        <w:t>a</w:t>
      </w:r>
      <w:r w:rsidR="009C5A07" w:rsidRPr="001E6F44">
        <w:rPr>
          <w:szCs w:val="24"/>
        </w:rPr>
        <w:t xml:space="preserve">vvocati assunti alle dipendenze dell’ufficio per il processo, che l’assunzione </w:t>
      </w:r>
      <w:r w:rsidR="00287040" w:rsidRPr="001E6F44">
        <w:rPr>
          <w:i/>
          <w:iCs/>
          <w:szCs w:val="24"/>
        </w:rPr>
        <w:t>«</w:t>
      </w:r>
      <w:r w:rsidR="009C5A07" w:rsidRPr="001E6F44">
        <w:rPr>
          <w:i/>
          <w:iCs/>
          <w:szCs w:val="24"/>
        </w:rPr>
        <w:t>configura causa di incompatibilità con l’esercizio della professione forense e comporta la sospensione dall’esercizio dell’attività professionale per tutta la durata del rapporto di lavoro con l’amministrazione pubblica</w:t>
      </w:r>
      <w:r w:rsidR="00287040" w:rsidRPr="001E6F44">
        <w:rPr>
          <w:i/>
          <w:iCs/>
          <w:szCs w:val="24"/>
        </w:rPr>
        <w:t>»</w:t>
      </w:r>
      <w:r w:rsidR="009C5A07" w:rsidRPr="001E6F44">
        <w:rPr>
          <w:szCs w:val="24"/>
        </w:rPr>
        <w:t>.</w:t>
      </w:r>
    </w:p>
    <w:p w14:paraId="72712F50" w14:textId="62540317" w:rsidR="007C4721" w:rsidRPr="001E6F44" w:rsidRDefault="0095576E" w:rsidP="00331A45">
      <w:pPr>
        <w:pStyle w:val="Corpodeltesto1"/>
        <w:spacing w:after="120"/>
        <w:rPr>
          <w:szCs w:val="24"/>
        </w:rPr>
      </w:pPr>
      <w:r w:rsidRPr="001E6F44">
        <w:rPr>
          <w:szCs w:val="24"/>
        </w:rPr>
        <w:t>Così è incompatibile</w:t>
      </w:r>
      <w:r w:rsidR="00D62FE7" w:rsidRPr="001E6F44">
        <w:rPr>
          <w:szCs w:val="24"/>
        </w:rPr>
        <w:t xml:space="preserve"> con la professione persino il solo</w:t>
      </w:r>
      <w:r w:rsidR="00E60A9D" w:rsidRPr="001E6F44">
        <w:rPr>
          <w:szCs w:val="24"/>
        </w:rPr>
        <w:t xml:space="preserve"> lavoro</w:t>
      </w:r>
      <w:r w:rsidR="00D62FE7" w:rsidRPr="001E6F44">
        <w:rPr>
          <w:szCs w:val="24"/>
        </w:rPr>
        <w:t xml:space="preserve"> subordinato </w:t>
      </w:r>
      <w:r w:rsidR="00E60A9D" w:rsidRPr="001E6F44">
        <w:rPr>
          <w:szCs w:val="24"/>
        </w:rPr>
        <w:t>contenuto ai mesi estivi e solo nel fine settimana (Parere CNF 24 marzo 2023, n. 9)</w:t>
      </w:r>
      <w:r w:rsidR="008D1611" w:rsidRPr="001E6F44">
        <w:rPr>
          <w:szCs w:val="24"/>
        </w:rPr>
        <w:t>.</w:t>
      </w:r>
    </w:p>
    <w:p w14:paraId="08C60F46" w14:textId="6DB7D44F" w:rsidR="001B67F2" w:rsidRPr="001E6F44" w:rsidRDefault="00345D49" w:rsidP="00331A45">
      <w:pPr>
        <w:pStyle w:val="Corpodeltesto1"/>
        <w:spacing w:after="120"/>
        <w:rPr>
          <w:szCs w:val="24"/>
        </w:rPr>
      </w:pPr>
      <w:r w:rsidRPr="001E6F44">
        <w:rPr>
          <w:szCs w:val="24"/>
        </w:rPr>
        <w:t>L</w:t>
      </w:r>
      <w:r w:rsidR="008C0220" w:rsidRPr="001E6F44">
        <w:rPr>
          <w:szCs w:val="24"/>
        </w:rPr>
        <w:t>a disposizione è rivolta ad impedire la coesistenza dell’iscrizione</w:t>
      </w:r>
      <w:r w:rsidRPr="001E6F44">
        <w:rPr>
          <w:szCs w:val="24"/>
        </w:rPr>
        <w:t xml:space="preserve"> all’albo degli avvocati</w:t>
      </w:r>
      <w:r w:rsidR="008C0220" w:rsidRPr="001E6F44">
        <w:rPr>
          <w:szCs w:val="24"/>
        </w:rPr>
        <w:t xml:space="preserve"> con attività di lavoro subordinato diverse da quella legale,</w:t>
      </w:r>
      <w:r w:rsidRPr="001E6F44">
        <w:rPr>
          <w:szCs w:val="24"/>
        </w:rPr>
        <w:t xml:space="preserve"> ma</w:t>
      </w:r>
      <w:r w:rsidR="008C0220" w:rsidRPr="001E6F44">
        <w:rPr>
          <w:szCs w:val="24"/>
        </w:rPr>
        <w:t xml:space="preserve"> il dispositivo </w:t>
      </w:r>
      <w:r w:rsidR="00A72EDD" w:rsidRPr="001E6F44">
        <w:rPr>
          <w:szCs w:val="24"/>
        </w:rPr>
        <w:t>viene comunemente</w:t>
      </w:r>
      <w:r w:rsidR="005A5CCB" w:rsidRPr="001E6F44">
        <w:rPr>
          <w:szCs w:val="24"/>
        </w:rPr>
        <w:t xml:space="preserve"> applicato</w:t>
      </w:r>
      <w:r w:rsidR="00C439AE" w:rsidRPr="001E6F44">
        <w:rPr>
          <w:szCs w:val="24"/>
        </w:rPr>
        <w:t xml:space="preserve">, per l’ampia formula </w:t>
      </w:r>
      <w:r w:rsidR="00C439AE" w:rsidRPr="001E6F44">
        <w:rPr>
          <w:i/>
          <w:iCs/>
          <w:szCs w:val="24"/>
        </w:rPr>
        <w:t>«con qualsiasi attività di lavoro subordinato»</w:t>
      </w:r>
      <w:r w:rsidR="00C439AE" w:rsidRPr="001E6F44">
        <w:rPr>
          <w:szCs w:val="24"/>
        </w:rPr>
        <w:t xml:space="preserve">, anche alle </w:t>
      </w:r>
      <w:r w:rsidR="00A72EDD" w:rsidRPr="001E6F44">
        <w:rPr>
          <w:szCs w:val="24"/>
        </w:rPr>
        <w:t>forme di lavoro subordinato aventi ad oggetto mansioni legali o di avvocato, come è il caso</w:t>
      </w:r>
      <w:r w:rsidR="00287040" w:rsidRPr="001E6F44">
        <w:rPr>
          <w:szCs w:val="24"/>
        </w:rPr>
        <w:t>,</w:t>
      </w:r>
      <w:r w:rsidR="00A72EDD" w:rsidRPr="001E6F44">
        <w:rPr>
          <w:szCs w:val="24"/>
        </w:rPr>
        <w:t xml:space="preserve"> ad esempio</w:t>
      </w:r>
      <w:r w:rsidR="00287040" w:rsidRPr="001E6F44">
        <w:rPr>
          <w:szCs w:val="24"/>
        </w:rPr>
        <w:t>,</w:t>
      </w:r>
      <w:r w:rsidR="00A72EDD" w:rsidRPr="001E6F44">
        <w:rPr>
          <w:szCs w:val="24"/>
        </w:rPr>
        <w:t xml:space="preserve"> dei </w:t>
      </w:r>
      <w:r w:rsidR="00613C80" w:rsidRPr="001E6F44">
        <w:rPr>
          <w:szCs w:val="24"/>
        </w:rPr>
        <w:t>dipendenti di uffici legali di aziende private, che non possono restare iscritti all’ordine</w:t>
      </w:r>
      <w:r w:rsidR="00E11CE0" w:rsidRPr="001E6F44">
        <w:rPr>
          <w:szCs w:val="24"/>
        </w:rPr>
        <w:t>.</w:t>
      </w:r>
    </w:p>
    <w:p w14:paraId="1F2ACB44" w14:textId="45E5BD99" w:rsidR="00DD4CC5" w:rsidRPr="001E6F44" w:rsidRDefault="00583FAD" w:rsidP="00331A45">
      <w:pPr>
        <w:pStyle w:val="Corpodeltesto1"/>
        <w:spacing w:after="120"/>
        <w:rPr>
          <w:szCs w:val="24"/>
        </w:rPr>
      </w:pPr>
      <w:r w:rsidRPr="001E6F44">
        <w:rPr>
          <w:szCs w:val="24"/>
        </w:rPr>
        <w:t xml:space="preserve">Costituisce una significativa eccezione a questo ragionamento lo stato degli avvocati dipendenti di enti pubblici. </w:t>
      </w:r>
      <w:r w:rsidR="00E53892" w:rsidRPr="001E6F44">
        <w:rPr>
          <w:szCs w:val="24"/>
        </w:rPr>
        <w:t xml:space="preserve">Infatti, l’art. 23 della Legge Professionale consente </w:t>
      </w:r>
      <w:r w:rsidR="00743B9A" w:rsidRPr="001E6F44">
        <w:rPr>
          <w:szCs w:val="24"/>
        </w:rPr>
        <w:t>che</w:t>
      </w:r>
      <w:r w:rsidR="00E53892" w:rsidRPr="001E6F44">
        <w:rPr>
          <w:szCs w:val="24"/>
        </w:rPr>
        <w:t xml:space="preserve"> </w:t>
      </w:r>
      <w:r w:rsidR="00E53892" w:rsidRPr="001E6F44">
        <w:rPr>
          <w:i/>
          <w:iCs/>
          <w:szCs w:val="24"/>
        </w:rPr>
        <w:t>«gli avvocati degli uffici legali specificamente istituiti presso gli enti pubblici, anche se trasformati</w:t>
      </w:r>
      <w:r w:rsidR="00743B9A" w:rsidRPr="001E6F44">
        <w:rPr>
          <w:i/>
          <w:iCs/>
          <w:szCs w:val="24"/>
        </w:rPr>
        <w:t xml:space="preserve"> </w:t>
      </w:r>
      <w:r w:rsidR="00E53892" w:rsidRPr="001E6F44">
        <w:rPr>
          <w:i/>
          <w:iCs/>
          <w:szCs w:val="24"/>
        </w:rPr>
        <w:t>in</w:t>
      </w:r>
      <w:r w:rsidR="00743B9A" w:rsidRPr="001E6F44">
        <w:rPr>
          <w:i/>
          <w:iCs/>
          <w:szCs w:val="24"/>
        </w:rPr>
        <w:t xml:space="preserve"> </w:t>
      </w:r>
      <w:r w:rsidR="00E53892" w:rsidRPr="001E6F44">
        <w:rPr>
          <w:i/>
          <w:iCs/>
          <w:szCs w:val="24"/>
        </w:rPr>
        <w:t>persone giuridiche di</w:t>
      </w:r>
      <w:r w:rsidR="00743B9A" w:rsidRPr="001E6F44">
        <w:rPr>
          <w:i/>
          <w:iCs/>
          <w:szCs w:val="24"/>
        </w:rPr>
        <w:t xml:space="preserve"> </w:t>
      </w:r>
      <w:r w:rsidR="00E53892" w:rsidRPr="001E6F44">
        <w:rPr>
          <w:i/>
          <w:iCs/>
          <w:szCs w:val="24"/>
        </w:rPr>
        <w:t>diritto</w:t>
      </w:r>
      <w:r w:rsidR="00743B9A" w:rsidRPr="001E6F44">
        <w:rPr>
          <w:i/>
          <w:iCs/>
          <w:szCs w:val="24"/>
        </w:rPr>
        <w:t xml:space="preserve"> </w:t>
      </w:r>
      <w:r w:rsidR="00E53892" w:rsidRPr="001E6F44">
        <w:rPr>
          <w:i/>
          <w:iCs/>
          <w:szCs w:val="24"/>
        </w:rPr>
        <w:t>privato,</w:t>
      </w:r>
      <w:r w:rsidR="00743B9A" w:rsidRPr="001E6F44">
        <w:rPr>
          <w:i/>
          <w:iCs/>
          <w:szCs w:val="24"/>
        </w:rPr>
        <w:t xml:space="preserve"> </w:t>
      </w:r>
      <w:r w:rsidR="00E53892" w:rsidRPr="001E6F44">
        <w:rPr>
          <w:i/>
          <w:iCs/>
          <w:szCs w:val="24"/>
        </w:rPr>
        <w:t>sino</w:t>
      </w:r>
      <w:r w:rsidR="00743B9A" w:rsidRPr="001E6F44">
        <w:rPr>
          <w:i/>
          <w:iCs/>
          <w:szCs w:val="24"/>
        </w:rPr>
        <w:t xml:space="preserve"> </w:t>
      </w:r>
      <w:r w:rsidR="00E53892" w:rsidRPr="001E6F44">
        <w:rPr>
          <w:i/>
          <w:iCs/>
          <w:szCs w:val="24"/>
        </w:rPr>
        <w:t>a</w:t>
      </w:r>
      <w:r w:rsidR="00743B9A" w:rsidRPr="001E6F44">
        <w:rPr>
          <w:i/>
          <w:iCs/>
          <w:szCs w:val="24"/>
        </w:rPr>
        <w:t xml:space="preserve"> </w:t>
      </w:r>
      <w:r w:rsidR="00E53892" w:rsidRPr="001E6F44">
        <w:rPr>
          <w:i/>
          <w:iCs/>
          <w:szCs w:val="24"/>
        </w:rPr>
        <w:t>quando</w:t>
      </w:r>
      <w:r w:rsidR="00743B9A" w:rsidRPr="001E6F44">
        <w:rPr>
          <w:i/>
          <w:iCs/>
          <w:szCs w:val="24"/>
        </w:rPr>
        <w:t xml:space="preserve"> </w:t>
      </w:r>
      <w:r w:rsidR="00E53892" w:rsidRPr="001E6F44">
        <w:rPr>
          <w:i/>
          <w:iCs/>
          <w:szCs w:val="24"/>
        </w:rPr>
        <w:t>siano</w:t>
      </w:r>
      <w:r w:rsidR="00743B9A" w:rsidRPr="001E6F44">
        <w:rPr>
          <w:i/>
          <w:iCs/>
          <w:szCs w:val="24"/>
        </w:rPr>
        <w:t xml:space="preserve"> </w:t>
      </w:r>
      <w:r w:rsidR="00E53892" w:rsidRPr="001E6F44">
        <w:rPr>
          <w:i/>
          <w:iCs/>
          <w:szCs w:val="24"/>
        </w:rPr>
        <w:t>partecipati prevalentemente da enti pubblici</w:t>
      </w:r>
      <w:r w:rsidR="007750B5" w:rsidRPr="001E6F44">
        <w:rPr>
          <w:i/>
          <w:iCs/>
          <w:szCs w:val="24"/>
        </w:rPr>
        <w:t xml:space="preserve"> (…)</w:t>
      </w:r>
      <w:r w:rsidR="00E53892" w:rsidRPr="001E6F44">
        <w:rPr>
          <w:i/>
          <w:iCs/>
          <w:szCs w:val="24"/>
        </w:rPr>
        <w:t xml:space="preserve"> sono iscritti in</w:t>
      </w:r>
      <w:r w:rsidR="00743B9A" w:rsidRPr="001E6F44">
        <w:rPr>
          <w:i/>
          <w:iCs/>
          <w:szCs w:val="24"/>
        </w:rPr>
        <w:t xml:space="preserve"> </w:t>
      </w:r>
      <w:r w:rsidR="00E53892" w:rsidRPr="001E6F44">
        <w:rPr>
          <w:i/>
          <w:iCs/>
          <w:szCs w:val="24"/>
        </w:rPr>
        <w:t>un</w:t>
      </w:r>
      <w:r w:rsidR="00743B9A" w:rsidRPr="001E6F44">
        <w:rPr>
          <w:i/>
          <w:iCs/>
          <w:szCs w:val="24"/>
        </w:rPr>
        <w:t xml:space="preserve"> </w:t>
      </w:r>
      <w:r w:rsidR="00E53892" w:rsidRPr="001E6F44">
        <w:rPr>
          <w:i/>
          <w:iCs/>
          <w:szCs w:val="24"/>
        </w:rPr>
        <w:t>elenco</w:t>
      </w:r>
      <w:r w:rsidR="00743B9A" w:rsidRPr="001E6F44">
        <w:rPr>
          <w:i/>
          <w:iCs/>
          <w:szCs w:val="24"/>
        </w:rPr>
        <w:t xml:space="preserve"> </w:t>
      </w:r>
      <w:r w:rsidR="00E53892" w:rsidRPr="001E6F44">
        <w:rPr>
          <w:i/>
          <w:iCs/>
          <w:szCs w:val="24"/>
        </w:rPr>
        <w:t>speciale annesso</w:t>
      </w:r>
      <w:r w:rsidR="00743B9A" w:rsidRPr="001E6F44">
        <w:rPr>
          <w:i/>
          <w:iCs/>
          <w:szCs w:val="24"/>
        </w:rPr>
        <w:t xml:space="preserve"> </w:t>
      </w:r>
      <w:r w:rsidR="00E53892" w:rsidRPr="001E6F44">
        <w:rPr>
          <w:i/>
          <w:iCs/>
          <w:szCs w:val="24"/>
        </w:rPr>
        <w:t>all'albo</w:t>
      </w:r>
      <w:r w:rsidR="007750B5" w:rsidRPr="001E6F44">
        <w:rPr>
          <w:i/>
          <w:iCs/>
          <w:szCs w:val="24"/>
        </w:rPr>
        <w:t>»</w:t>
      </w:r>
      <w:r w:rsidR="00E53892" w:rsidRPr="001E6F44">
        <w:rPr>
          <w:i/>
          <w:iCs/>
          <w:szCs w:val="24"/>
        </w:rPr>
        <w:t>.</w:t>
      </w:r>
      <w:r w:rsidR="007F486D" w:rsidRPr="001E6F44">
        <w:rPr>
          <w:szCs w:val="24"/>
        </w:rPr>
        <w:t xml:space="preserve"> </w:t>
      </w:r>
      <w:r w:rsidR="00A05ED4" w:rsidRPr="001E6F44">
        <w:rPr>
          <w:szCs w:val="24"/>
        </w:rPr>
        <w:t xml:space="preserve">La legge professionale dice solo </w:t>
      </w:r>
      <w:r w:rsidR="00A05ED4" w:rsidRPr="001E6F44">
        <w:rPr>
          <w:i/>
          <w:iCs/>
          <w:szCs w:val="24"/>
        </w:rPr>
        <w:t>«degli enti pubblici»</w:t>
      </w:r>
      <w:r w:rsidR="00A05ED4" w:rsidRPr="001E6F44">
        <w:rPr>
          <w:szCs w:val="24"/>
        </w:rPr>
        <w:t xml:space="preserve">, ma </w:t>
      </w:r>
      <w:r w:rsidR="00DD3DB4" w:rsidRPr="001E6F44">
        <w:rPr>
          <w:szCs w:val="24"/>
        </w:rPr>
        <w:t xml:space="preserve">tale relazione implica chiaramente un rapporto di subordinazione istituito in seguito </w:t>
      </w:r>
      <w:r w:rsidR="000F5BEF" w:rsidRPr="001E6F44">
        <w:rPr>
          <w:szCs w:val="24"/>
        </w:rPr>
        <w:t xml:space="preserve">ad assunzione conseguente a vincita di concorso pubblico. La dicitura costituisce un residuato dello stato precedente alle riforme di privatizzazione degli anni ’90, in seguito alle quali il rapporto alle dipendenze delle amministrazioni è stato privatizzato. Precedentemente, invece, </w:t>
      </w:r>
      <w:r w:rsidR="00DF0250" w:rsidRPr="001E6F44">
        <w:rPr>
          <w:szCs w:val="24"/>
        </w:rPr>
        <w:t>il pubblico servizio seguiva regole peculiari</w:t>
      </w:r>
      <w:r w:rsidR="00303410" w:rsidRPr="001E6F44">
        <w:rPr>
          <w:szCs w:val="24"/>
        </w:rPr>
        <w:t xml:space="preserve"> (R.D.L. 1578/1933)</w:t>
      </w:r>
      <w:r w:rsidR="00DF0250" w:rsidRPr="001E6F44">
        <w:rPr>
          <w:szCs w:val="24"/>
        </w:rPr>
        <w:t xml:space="preserve"> e le regole dell’impiego pubblico </w:t>
      </w:r>
      <w:r w:rsidR="00DB69FE" w:rsidRPr="001E6F44">
        <w:rPr>
          <w:szCs w:val="24"/>
        </w:rPr>
        <w:t xml:space="preserve">potevano ritenersi compatibili con la professione nella misura in cui lavorare per lo Stato </w:t>
      </w:r>
      <w:r w:rsidR="00E41978" w:rsidRPr="001E6F44">
        <w:rPr>
          <w:szCs w:val="24"/>
        </w:rPr>
        <w:t>fosse in qualche modo differente</w:t>
      </w:r>
      <w:r w:rsidR="00BA6571" w:rsidRPr="001E6F44">
        <w:rPr>
          <w:szCs w:val="24"/>
        </w:rPr>
        <w:t xml:space="preserve"> rispetto a lavorare per un privato</w:t>
      </w:r>
      <w:r w:rsidR="00DB69FE" w:rsidRPr="001E6F44">
        <w:rPr>
          <w:szCs w:val="24"/>
        </w:rPr>
        <w:t>.</w:t>
      </w:r>
      <w:r w:rsidR="00AC24CB" w:rsidRPr="001E6F44">
        <w:rPr>
          <w:szCs w:val="24"/>
        </w:rPr>
        <w:t xml:space="preserve"> Tuttavia, già Calamandrei sosteneva che «</w:t>
      </w:r>
      <w:r w:rsidR="00AC24CB" w:rsidRPr="001E6F44">
        <w:rPr>
          <w:i/>
          <w:iCs/>
          <w:szCs w:val="24"/>
        </w:rPr>
        <w:t>nel processo, gli avvocati dell’ente pubblico sono difensori di parte e nulla più</w:t>
      </w:r>
      <w:r w:rsidR="00AC24CB" w:rsidRPr="001E6F44">
        <w:rPr>
          <w:szCs w:val="24"/>
        </w:rPr>
        <w:t>»</w:t>
      </w:r>
      <w:r w:rsidR="00F437B0" w:rsidRPr="001E6F44">
        <w:rPr>
          <w:szCs w:val="24"/>
        </w:rPr>
        <w:t xml:space="preserve"> e,</w:t>
      </w:r>
      <w:r w:rsidR="00BA6571" w:rsidRPr="001E6F44">
        <w:rPr>
          <w:szCs w:val="24"/>
        </w:rPr>
        <w:t xml:space="preserve"> </w:t>
      </w:r>
      <w:r w:rsidR="00F437B0" w:rsidRPr="001E6F44">
        <w:rPr>
          <w:szCs w:val="24"/>
        </w:rPr>
        <w:t>i</w:t>
      </w:r>
      <w:r w:rsidR="00BA6571" w:rsidRPr="001E6F44">
        <w:rPr>
          <w:szCs w:val="24"/>
        </w:rPr>
        <w:t xml:space="preserve">n seguito alle riforme, </w:t>
      </w:r>
      <w:r w:rsidR="007B058D" w:rsidRPr="001E6F44">
        <w:rPr>
          <w:szCs w:val="24"/>
        </w:rPr>
        <w:t>non si ritiene più oramai che gli avvocati della P.A. svolgano un ruolo pubblicistico che vada oltre quello di difesa della parte che rappresentano</w:t>
      </w:r>
      <w:r w:rsidR="00F437B0" w:rsidRPr="001E6F44">
        <w:rPr>
          <w:szCs w:val="24"/>
        </w:rPr>
        <w:t>. I</w:t>
      </w:r>
      <w:r w:rsidR="008F6C7B" w:rsidRPr="001E6F44">
        <w:rPr>
          <w:szCs w:val="24"/>
        </w:rPr>
        <w:t>l rapporto privatizzato è</w:t>
      </w:r>
      <w:r w:rsidR="00F437B0" w:rsidRPr="001E6F44">
        <w:rPr>
          <w:szCs w:val="24"/>
        </w:rPr>
        <w:t>,</w:t>
      </w:r>
      <w:r w:rsidR="007B058D" w:rsidRPr="001E6F44">
        <w:rPr>
          <w:szCs w:val="24"/>
        </w:rPr>
        <w:t xml:space="preserve"> tuttavia</w:t>
      </w:r>
      <w:r w:rsidR="00F437B0" w:rsidRPr="001E6F44">
        <w:rPr>
          <w:szCs w:val="24"/>
        </w:rPr>
        <w:t>,</w:t>
      </w:r>
      <w:r w:rsidR="008F6C7B" w:rsidRPr="001E6F44">
        <w:rPr>
          <w:szCs w:val="24"/>
        </w:rPr>
        <w:t xml:space="preserve"> rimasto compatibile con la professione mediante l’iscrizione nell’elenco speciale.</w:t>
      </w:r>
    </w:p>
    <w:p w14:paraId="588A934F" w14:textId="05B3AF5A" w:rsidR="00275DEF" w:rsidRPr="001E6F44" w:rsidRDefault="00275DEF" w:rsidP="00331A45">
      <w:pPr>
        <w:pStyle w:val="Corpodeltesto1"/>
        <w:spacing w:after="120"/>
        <w:rPr>
          <w:szCs w:val="24"/>
        </w:rPr>
      </w:pPr>
      <w:r w:rsidRPr="001E6F44">
        <w:rPr>
          <w:szCs w:val="24"/>
        </w:rPr>
        <w:t>Per correggere la dissonanza, comunque, la Legge Professionale specifica che a questi professionisti deve essere «</w:t>
      </w:r>
      <w:r w:rsidR="00743B9A" w:rsidRPr="001E6F44">
        <w:rPr>
          <w:i/>
          <w:iCs/>
          <w:szCs w:val="24"/>
        </w:rPr>
        <w:t>assicurata la piena indipendenza e autonomia nella trattazione esclusiva e stabile degli affari legali dell'ente</w:t>
      </w:r>
      <w:r w:rsidRPr="001E6F44">
        <w:rPr>
          <w:szCs w:val="24"/>
        </w:rPr>
        <w:t>» e c</w:t>
      </w:r>
      <w:r w:rsidR="00BC7AA2" w:rsidRPr="001E6F44">
        <w:rPr>
          <w:szCs w:val="24"/>
        </w:rPr>
        <w:t>he «</w:t>
      </w:r>
      <w:r w:rsidR="00F178BD" w:rsidRPr="001E6F44">
        <w:rPr>
          <w:i/>
          <w:iCs/>
          <w:szCs w:val="24"/>
        </w:rPr>
        <w:t>n</w:t>
      </w:r>
      <w:r w:rsidR="00BC7AA2" w:rsidRPr="001E6F44">
        <w:rPr>
          <w:i/>
          <w:iCs/>
          <w:szCs w:val="24"/>
        </w:rPr>
        <w:t>el</w:t>
      </w:r>
      <w:r w:rsidR="00F178BD" w:rsidRPr="001E6F44">
        <w:rPr>
          <w:i/>
          <w:iCs/>
          <w:szCs w:val="24"/>
        </w:rPr>
        <w:t xml:space="preserve"> </w:t>
      </w:r>
      <w:r w:rsidR="00BC7AA2" w:rsidRPr="001E6F44">
        <w:rPr>
          <w:i/>
          <w:iCs/>
          <w:szCs w:val="24"/>
        </w:rPr>
        <w:t>contratto</w:t>
      </w:r>
      <w:r w:rsidR="00F178BD" w:rsidRPr="001E6F44">
        <w:rPr>
          <w:i/>
          <w:iCs/>
          <w:szCs w:val="24"/>
        </w:rPr>
        <w:t xml:space="preserve"> </w:t>
      </w:r>
      <w:r w:rsidR="00BC7AA2" w:rsidRPr="001E6F44">
        <w:rPr>
          <w:i/>
          <w:iCs/>
          <w:szCs w:val="24"/>
        </w:rPr>
        <w:t>di lavoro</w:t>
      </w:r>
      <w:r w:rsidR="00F178BD" w:rsidRPr="001E6F44">
        <w:rPr>
          <w:i/>
          <w:iCs/>
          <w:szCs w:val="24"/>
        </w:rPr>
        <w:t xml:space="preserve"> </w:t>
      </w:r>
      <w:r w:rsidR="00BC7AA2" w:rsidRPr="001E6F44">
        <w:rPr>
          <w:i/>
          <w:iCs/>
          <w:szCs w:val="24"/>
        </w:rPr>
        <w:t>è garantita</w:t>
      </w:r>
      <w:r w:rsidR="00F178BD" w:rsidRPr="001E6F44">
        <w:rPr>
          <w:i/>
          <w:iCs/>
          <w:szCs w:val="24"/>
        </w:rPr>
        <w:t xml:space="preserve"> </w:t>
      </w:r>
      <w:r w:rsidR="00BC7AA2" w:rsidRPr="001E6F44">
        <w:rPr>
          <w:i/>
          <w:iCs/>
          <w:szCs w:val="24"/>
        </w:rPr>
        <w:t>l'autonomia</w:t>
      </w:r>
      <w:r w:rsidR="00F178BD" w:rsidRPr="001E6F44">
        <w:rPr>
          <w:i/>
          <w:iCs/>
          <w:szCs w:val="24"/>
        </w:rPr>
        <w:t xml:space="preserve"> </w:t>
      </w:r>
      <w:r w:rsidR="00BC7AA2" w:rsidRPr="001E6F44">
        <w:rPr>
          <w:i/>
          <w:iCs/>
          <w:szCs w:val="24"/>
        </w:rPr>
        <w:t>e</w:t>
      </w:r>
      <w:r w:rsidR="00F178BD" w:rsidRPr="001E6F44">
        <w:rPr>
          <w:i/>
          <w:iCs/>
          <w:szCs w:val="24"/>
        </w:rPr>
        <w:t xml:space="preserve"> </w:t>
      </w:r>
      <w:r w:rsidR="00BC7AA2" w:rsidRPr="001E6F44">
        <w:rPr>
          <w:i/>
          <w:iCs/>
          <w:szCs w:val="24"/>
        </w:rPr>
        <w:t>l'indipendenza</w:t>
      </w:r>
      <w:r w:rsidR="00F178BD" w:rsidRPr="001E6F44">
        <w:rPr>
          <w:i/>
          <w:iCs/>
          <w:szCs w:val="24"/>
        </w:rPr>
        <w:t xml:space="preserve"> </w:t>
      </w:r>
      <w:r w:rsidR="00BC7AA2" w:rsidRPr="001E6F44">
        <w:rPr>
          <w:i/>
          <w:iCs/>
          <w:szCs w:val="24"/>
        </w:rPr>
        <w:t>di</w:t>
      </w:r>
      <w:r w:rsidR="00F178BD" w:rsidRPr="001E6F44">
        <w:rPr>
          <w:i/>
          <w:iCs/>
          <w:szCs w:val="24"/>
        </w:rPr>
        <w:t xml:space="preserve"> </w:t>
      </w:r>
      <w:r w:rsidR="00BC7AA2" w:rsidRPr="001E6F44">
        <w:rPr>
          <w:i/>
          <w:iCs/>
          <w:szCs w:val="24"/>
        </w:rPr>
        <w:t>giudizio intellettuale e tecnica dell'avvocato»</w:t>
      </w:r>
      <w:r w:rsidR="00C2686C" w:rsidRPr="001E6F44">
        <w:rPr>
          <w:i/>
          <w:iCs/>
          <w:szCs w:val="24"/>
        </w:rPr>
        <w:t xml:space="preserve"> (art. 23).</w:t>
      </w:r>
      <w:r w:rsidR="007011AF" w:rsidRPr="001E6F44">
        <w:rPr>
          <w:i/>
          <w:iCs/>
          <w:szCs w:val="24"/>
        </w:rPr>
        <w:t xml:space="preserve"> Le locuzioni, tuttavia, implicano unicamente, di fatto, che «il dipendente dell’ente pubblico risulti addetto ad un ufficio legale dotato di una sua autonomia nell’ambito della relativa struttura, e che, in virtù di tale sua appartenenza ed alla stregua dell’ordinamento dell’ente stesso, egli sia – in linea di principio – abilitato a svolgere, nell’interesse dell’ufficio ed in via esclusiva, attività professionale, tanto giudiziaria quanto extragiudiziaria</w:t>
      </w:r>
      <w:r w:rsidR="00043446" w:rsidRPr="001E6F44">
        <w:rPr>
          <w:szCs w:val="24"/>
        </w:rPr>
        <w:t>» (Cass.</w:t>
      </w:r>
      <w:r w:rsidR="007D407D" w:rsidRPr="001E6F44">
        <w:rPr>
          <w:szCs w:val="24"/>
        </w:rPr>
        <w:t>, sez. un.,</w:t>
      </w:r>
      <w:r w:rsidR="00043446" w:rsidRPr="001E6F44">
        <w:rPr>
          <w:szCs w:val="24"/>
        </w:rPr>
        <w:t xml:space="preserve"> 14 </w:t>
      </w:r>
      <w:r w:rsidR="00043446" w:rsidRPr="001E6F44">
        <w:rPr>
          <w:szCs w:val="24"/>
        </w:rPr>
        <w:lastRenderedPageBreak/>
        <w:t xml:space="preserve">marzo 2002, n. 3733). </w:t>
      </w:r>
      <w:r w:rsidR="000A780B" w:rsidRPr="001E6F44">
        <w:rPr>
          <w:szCs w:val="24"/>
        </w:rPr>
        <w:t>Ciò significa che l’ufficio legale non può essere collocato alle dipendenze di altra struttura amministrativa, in quanto la subordinazione gerarchica e l’ingerenza nella trattazione degli affari giuridico-legali sono incompatibili con la salvaguardia della libertà ed indipendenza dell’attività professionale.</w:t>
      </w:r>
      <w:r w:rsidR="00761ECB" w:rsidRPr="001E6F44">
        <w:rPr>
          <w:szCs w:val="24"/>
        </w:rPr>
        <w:t xml:space="preserve"> L’indipendenza e</w:t>
      </w:r>
      <w:r w:rsidR="00765C39" w:rsidRPr="001E6F44">
        <w:rPr>
          <w:szCs w:val="24"/>
        </w:rPr>
        <w:t xml:space="preserve"> l’</w:t>
      </w:r>
      <w:r w:rsidR="00761ECB" w:rsidRPr="001E6F44">
        <w:rPr>
          <w:szCs w:val="24"/>
        </w:rPr>
        <w:t>autonomia devono essere riferite alla formazione del giudizio, alla valutazione ed alle scelte processuali, dovendosi tenere conto delle caratteristiche peculiari che assume l’esercizio della professione forense svolta nell’ambito di un rapporto di pubblico impiego</w:t>
      </w:r>
      <w:r w:rsidR="00A965C0" w:rsidRPr="001E6F44">
        <w:rPr>
          <w:szCs w:val="24"/>
        </w:rPr>
        <w:t>.</w:t>
      </w:r>
    </w:p>
    <w:p w14:paraId="5DD4503A" w14:textId="1B3EFB3F" w:rsidR="00C2686C" w:rsidRPr="001E6F44" w:rsidRDefault="00D56B5F" w:rsidP="00331A45">
      <w:pPr>
        <w:pStyle w:val="Corpodeltesto1"/>
        <w:spacing w:after="120"/>
        <w:rPr>
          <w:bCs/>
          <w:szCs w:val="24"/>
        </w:rPr>
      </w:pPr>
      <w:r w:rsidRPr="001E6F44">
        <w:rPr>
          <w:szCs w:val="24"/>
        </w:rPr>
        <w:t>Ciò, tuttavia,</w:t>
      </w:r>
      <w:r w:rsidR="004574D2" w:rsidRPr="001E6F44">
        <w:rPr>
          <w:szCs w:val="24"/>
        </w:rPr>
        <w:t xml:space="preserve"> non modifica in alcun modo il rapporto di subordinazione verso l’</w:t>
      </w:r>
      <w:r w:rsidR="0029770F" w:rsidRPr="001E6F44">
        <w:rPr>
          <w:szCs w:val="24"/>
        </w:rPr>
        <w:t>A</w:t>
      </w:r>
      <w:r w:rsidR="004574D2" w:rsidRPr="001E6F44">
        <w:rPr>
          <w:szCs w:val="24"/>
        </w:rPr>
        <w:t xml:space="preserve">mministrazione, in quanto il rapporto gerarchico, stante l’autonomia dell’ufficio, si dipana tra superiore e sottoposto al suo interno in modo identico a quanto avviene in ogni altra organizzazione d’impresa, mentre per quanto riguarda l’apice dell’ufficio legale valgono per esso le considerazioni già espresse nella giurisprudenza in ogni altro campo in materia di </w:t>
      </w:r>
      <w:r w:rsidR="00E77397" w:rsidRPr="001E6F44">
        <w:rPr>
          <w:bCs/>
          <w:szCs w:val="24"/>
        </w:rPr>
        <w:t>«</w:t>
      </w:r>
      <w:r w:rsidR="00E77397" w:rsidRPr="001E6F44">
        <w:rPr>
          <w:bCs/>
          <w:i/>
          <w:iCs/>
          <w:szCs w:val="24"/>
        </w:rPr>
        <w:t>subordinazione attenuata</w:t>
      </w:r>
      <w:r w:rsidR="00E77397" w:rsidRPr="001E6F44">
        <w:rPr>
          <w:bCs/>
          <w:szCs w:val="24"/>
        </w:rPr>
        <w:t>»</w:t>
      </w:r>
      <w:r w:rsidR="00235AE1" w:rsidRPr="001E6F44">
        <w:rPr>
          <w:bCs/>
          <w:szCs w:val="24"/>
        </w:rPr>
        <w:t>. N</w:t>
      </w:r>
      <w:r w:rsidR="00E77397" w:rsidRPr="001E6F44">
        <w:rPr>
          <w:bCs/>
          <w:szCs w:val="24"/>
        </w:rPr>
        <w:t>ell'ipotesi di</w:t>
      </w:r>
      <w:r w:rsidR="00E90721" w:rsidRPr="001E6F44">
        <w:rPr>
          <w:bCs/>
          <w:szCs w:val="24"/>
        </w:rPr>
        <w:t xml:space="preserve"> mansioni </w:t>
      </w:r>
      <w:r w:rsidR="00E77397" w:rsidRPr="001E6F44">
        <w:rPr>
          <w:bCs/>
          <w:szCs w:val="24"/>
        </w:rPr>
        <w:t>apicali,</w:t>
      </w:r>
      <w:r w:rsidR="00235AE1" w:rsidRPr="001E6F44">
        <w:rPr>
          <w:bCs/>
          <w:szCs w:val="24"/>
        </w:rPr>
        <w:t xml:space="preserve"> infatti,</w:t>
      </w:r>
      <w:r w:rsidR="00E77397" w:rsidRPr="001E6F44">
        <w:rPr>
          <w:bCs/>
          <w:szCs w:val="24"/>
        </w:rPr>
        <w:t xml:space="preserve"> il vincolo di subordinazione è individuabile anche laddove il potere direttivo del datore di lavoro si esplichi </w:t>
      </w:r>
      <w:r w:rsidR="00235AE1" w:rsidRPr="001E6F44">
        <w:rPr>
          <w:bCs/>
          <w:szCs w:val="24"/>
        </w:rPr>
        <w:t xml:space="preserve">solo </w:t>
      </w:r>
      <w:r w:rsidR="00E77397" w:rsidRPr="001E6F44">
        <w:rPr>
          <w:bCs/>
          <w:szCs w:val="24"/>
        </w:rPr>
        <w:t>attraverso istruzioni di carattere generale e si può desumere anche solo dalla permanente disponibilità del lavoratore ad eseguire tali istruzioni</w:t>
      </w:r>
      <w:r w:rsidR="00235AE1" w:rsidRPr="001E6F44">
        <w:rPr>
          <w:bCs/>
          <w:szCs w:val="24"/>
        </w:rPr>
        <w:t xml:space="preserve"> nell’ampia discrezionalità propria del ruolo</w:t>
      </w:r>
      <w:r w:rsidR="003D5EF0" w:rsidRPr="001E6F44">
        <w:rPr>
          <w:bCs/>
          <w:szCs w:val="24"/>
        </w:rPr>
        <w:t xml:space="preserve"> (Cass. 13 febbraio 2020, n. 3640)</w:t>
      </w:r>
      <w:r w:rsidR="00E43F4D" w:rsidRPr="001E6F44">
        <w:rPr>
          <w:bCs/>
          <w:szCs w:val="24"/>
        </w:rPr>
        <w:t>.</w:t>
      </w:r>
    </w:p>
    <w:p w14:paraId="6CFD6E7E" w14:textId="3A184714" w:rsidR="000A1EBE" w:rsidRPr="001E6F44" w:rsidRDefault="000A1EBE" w:rsidP="00331A45">
      <w:pPr>
        <w:pStyle w:val="Corpodeltesto1"/>
        <w:spacing w:after="120"/>
        <w:rPr>
          <w:szCs w:val="24"/>
        </w:rPr>
      </w:pPr>
      <w:r w:rsidRPr="001E6F44">
        <w:rPr>
          <w:szCs w:val="24"/>
        </w:rPr>
        <w:t>Ne deriva che in questa categoria riposa davvero e pienamente una convivenza tra subordinazione e professione legale</w:t>
      </w:r>
      <w:r w:rsidR="008421A1" w:rsidRPr="001E6F44">
        <w:rPr>
          <w:szCs w:val="24"/>
        </w:rPr>
        <w:t>.</w:t>
      </w:r>
    </w:p>
    <w:p w14:paraId="2DD847DE" w14:textId="5E701E74" w:rsidR="008421A1" w:rsidRPr="001E6F44" w:rsidRDefault="008421A1" w:rsidP="00331A45">
      <w:pPr>
        <w:pStyle w:val="Corpodeltesto1"/>
        <w:spacing w:after="120"/>
        <w:rPr>
          <w:szCs w:val="24"/>
        </w:rPr>
      </w:pPr>
      <w:r w:rsidRPr="001E6F44">
        <w:rPr>
          <w:szCs w:val="24"/>
        </w:rPr>
        <w:t xml:space="preserve">Un’altra regola peculiare della categoria, dettata unicamente per gli iscritti all’albo speciale, infatti, riguarda </w:t>
      </w:r>
      <w:r w:rsidR="004E17EC" w:rsidRPr="001E6F44">
        <w:rPr>
          <w:szCs w:val="24"/>
        </w:rPr>
        <w:t>il problema del compenso, che ha in altri frangenti determinato controversie considerevoli in seno al settore, ma che</w:t>
      </w:r>
      <w:r w:rsidR="00992AE5" w:rsidRPr="001E6F44">
        <w:rPr>
          <w:szCs w:val="24"/>
        </w:rPr>
        <w:t xml:space="preserve"> invece pacificamente ha trovato nel pubblico una definizione semplice già in seno alla Legge Professionale.</w:t>
      </w:r>
    </w:p>
    <w:p w14:paraId="76A5D7FF" w14:textId="5DA5B4FD" w:rsidR="00BE3983" w:rsidRPr="001E6F44" w:rsidRDefault="00992AE5" w:rsidP="00331A45">
      <w:pPr>
        <w:pStyle w:val="Corpodeltesto1"/>
        <w:spacing w:after="120"/>
        <w:rPr>
          <w:szCs w:val="24"/>
        </w:rPr>
      </w:pPr>
      <w:r w:rsidRPr="001E6F44">
        <w:rPr>
          <w:szCs w:val="24"/>
        </w:rPr>
        <w:t>Infatti, l’art. 23 L.P. afferma anche che i professionisti iscritti all’albo speciale hanno diritto dall’Amministrazione, oltre che alla garanzia di indipendenza,</w:t>
      </w:r>
      <w:r w:rsidR="002C65C2" w:rsidRPr="001E6F44">
        <w:rPr>
          <w:szCs w:val="24"/>
        </w:rPr>
        <w:t xml:space="preserve"> anche a «</w:t>
      </w:r>
      <w:r w:rsidR="00743B9A" w:rsidRPr="001E6F44">
        <w:rPr>
          <w:i/>
          <w:iCs/>
          <w:szCs w:val="24"/>
        </w:rPr>
        <w:t>un trattamento economico adeguato alla funzione professionale svolta</w:t>
      </w:r>
      <w:r w:rsidR="002C65C2" w:rsidRPr="001E6F44">
        <w:rPr>
          <w:szCs w:val="24"/>
        </w:rPr>
        <w:t xml:space="preserve">». </w:t>
      </w:r>
      <w:r w:rsidR="004A768B" w:rsidRPr="001E6F44">
        <w:rPr>
          <w:szCs w:val="24"/>
        </w:rPr>
        <w:t>L’aggettivo adeguato necessita di criteri oggettivi per determinarne il contenuto e come in ogni altro settore la determinazione di un compenso proporzionato, conveniente</w:t>
      </w:r>
      <w:r w:rsidR="00333321" w:rsidRPr="001E6F44">
        <w:rPr>
          <w:szCs w:val="24"/>
        </w:rPr>
        <w:t xml:space="preserve"> e</w:t>
      </w:r>
      <w:r w:rsidR="007B058D" w:rsidRPr="001E6F44">
        <w:rPr>
          <w:szCs w:val="24"/>
        </w:rPr>
        <w:t xml:space="preserve"> </w:t>
      </w:r>
      <w:r w:rsidR="004A768B" w:rsidRPr="001E6F44">
        <w:rPr>
          <w:szCs w:val="24"/>
        </w:rPr>
        <w:t xml:space="preserve">conforme alle prestazioni professionali è stato demandato </w:t>
      </w:r>
      <w:r w:rsidR="009F4BF9" w:rsidRPr="001E6F44">
        <w:rPr>
          <w:szCs w:val="24"/>
        </w:rPr>
        <w:t>alla</w:t>
      </w:r>
      <w:r w:rsidR="004A768B" w:rsidRPr="001E6F44">
        <w:rPr>
          <w:szCs w:val="24"/>
        </w:rPr>
        <w:t xml:space="preserve"> contrattazione </w:t>
      </w:r>
      <w:r w:rsidR="009F4BF9" w:rsidRPr="001E6F44">
        <w:rPr>
          <w:szCs w:val="24"/>
        </w:rPr>
        <w:t>collettiva di comparto</w:t>
      </w:r>
      <w:r w:rsidR="005155E0" w:rsidRPr="001E6F44">
        <w:rPr>
          <w:szCs w:val="24"/>
        </w:rPr>
        <w:t>.</w:t>
      </w:r>
      <w:r w:rsidR="004E1964" w:rsidRPr="001E6F44">
        <w:rPr>
          <w:szCs w:val="24"/>
        </w:rPr>
        <w:t xml:space="preserve"> </w:t>
      </w:r>
      <w:r w:rsidR="006B356D" w:rsidRPr="001E6F44">
        <w:rPr>
          <w:szCs w:val="24"/>
        </w:rPr>
        <w:t>Così</w:t>
      </w:r>
      <w:r w:rsidR="00E35798" w:rsidRPr="001E6F44">
        <w:rPr>
          <w:szCs w:val="24"/>
        </w:rPr>
        <w:t>,</w:t>
      </w:r>
      <w:r w:rsidR="006B356D" w:rsidRPr="001E6F44">
        <w:rPr>
          <w:szCs w:val="24"/>
        </w:rPr>
        <w:t xml:space="preserve"> </w:t>
      </w:r>
      <w:r w:rsidR="00974D2C" w:rsidRPr="001E6F44">
        <w:rPr>
          <w:szCs w:val="24"/>
        </w:rPr>
        <w:t xml:space="preserve">gli </w:t>
      </w:r>
      <w:r w:rsidR="00D849BC" w:rsidRPr="001E6F44">
        <w:rPr>
          <w:szCs w:val="24"/>
        </w:rPr>
        <w:t>avvocati dipendenti</w:t>
      </w:r>
      <w:r w:rsidR="00974D2C" w:rsidRPr="001E6F44">
        <w:rPr>
          <w:szCs w:val="24"/>
        </w:rPr>
        <w:t xml:space="preserve"> </w:t>
      </w:r>
      <w:r w:rsidR="00D849BC" w:rsidRPr="001E6F44">
        <w:rPr>
          <w:szCs w:val="24"/>
        </w:rPr>
        <w:t>hanno diritto a</w:t>
      </w:r>
      <w:r w:rsidR="00974D2C" w:rsidRPr="001E6F44">
        <w:rPr>
          <w:szCs w:val="24"/>
        </w:rPr>
        <w:t xml:space="preserve">d uno </w:t>
      </w:r>
      <w:r w:rsidR="00D849BC" w:rsidRPr="001E6F44">
        <w:rPr>
          <w:szCs w:val="24"/>
        </w:rPr>
        <w:t>stipendio tabellare</w:t>
      </w:r>
      <w:r w:rsidR="00E35798" w:rsidRPr="001E6F44">
        <w:rPr>
          <w:szCs w:val="24"/>
        </w:rPr>
        <w:t xml:space="preserve"> e, in aggiunta,</w:t>
      </w:r>
      <w:r w:rsidR="00D849BC" w:rsidRPr="001E6F44">
        <w:rPr>
          <w:szCs w:val="24"/>
        </w:rPr>
        <w:t xml:space="preserve"> anche ad una quota di retribuzione quantificata sulla base della legge e delle tariffe professionali forensi che determina il trattamento economico complessivo</w:t>
      </w:r>
      <w:r w:rsidR="00E35798" w:rsidRPr="001E6F44">
        <w:rPr>
          <w:i/>
          <w:iCs/>
          <w:szCs w:val="24"/>
        </w:rPr>
        <w:t xml:space="preserve"> (</w:t>
      </w:r>
      <w:r w:rsidR="00E35798" w:rsidRPr="001E6F44">
        <w:rPr>
          <w:szCs w:val="24"/>
        </w:rPr>
        <w:t>Deliberazione Corte dei Conti, Piemonte, n. 164/2015/PAR)</w:t>
      </w:r>
      <w:r w:rsidR="00DE0EEE" w:rsidRPr="001E6F44">
        <w:rPr>
          <w:szCs w:val="24"/>
        </w:rPr>
        <w:t>.</w:t>
      </w:r>
    </w:p>
    <w:p w14:paraId="6DAD9B5A" w14:textId="3A5E344D" w:rsidR="000D051A" w:rsidRPr="001E6F44" w:rsidRDefault="000D051A" w:rsidP="006E703F">
      <w:pPr>
        <w:pStyle w:val="Titolo3"/>
      </w:pPr>
      <w:bookmarkStart w:id="13" w:name="_Toc149318468"/>
      <w:r w:rsidRPr="001E6F44">
        <w:t>Collaborazioni continuative e coordinate e professione forense</w:t>
      </w:r>
      <w:r w:rsidR="00256F57" w:rsidRPr="001E6F44">
        <w:t>.</w:t>
      </w:r>
      <w:bookmarkEnd w:id="13"/>
    </w:p>
    <w:p w14:paraId="5A8EB05E" w14:textId="1584B717" w:rsidR="000D051A" w:rsidRPr="001E6F44" w:rsidRDefault="00E47616" w:rsidP="00331A45">
      <w:pPr>
        <w:pStyle w:val="Corpodeltesto1"/>
        <w:spacing w:after="120"/>
        <w:rPr>
          <w:szCs w:val="24"/>
        </w:rPr>
      </w:pPr>
      <w:r w:rsidRPr="001E6F44">
        <w:rPr>
          <w:szCs w:val="24"/>
        </w:rPr>
        <w:t xml:space="preserve">Il tipo di lavoro subordinato ed il tipo autonomo si distinguono tra loro in quanto, mentre </w:t>
      </w:r>
      <w:r w:rsidR="001F5691" w:rsidRPr="001E6F44">
        <w:rPr>
          <w:szCs w:val="24"/>
        </w:rPr>
        <w:t xml:space="preserve">nel lavoro autonomo </w:t>
      </w:r>
      <w:r w:rsidRPr="001E6F44">
        <w:rPr>
          <w:szCs w:val="24"/>
        </w:rPr>
        <w:t>le condizioni per l'esecuzione dell'opera o del servizio sono «</w:t>
      </w:r>
      <w:r w:rsidRPr="001E6F44">
        <w:rPr>
          <w:i/>
          <w:iCs/>
          <w:szCs w:val="24"/>
        </w:rPr>
        <w:t>stabilite dal contratto</w:t>
      </w:r>
      <w:r w:rsidRPr="001E6F44">
        <w:rPr>
          <w:szCs w:val="24"/>
        </w:rPr>
        <w:t xml:space="preserve">» (art. 2224 cod. civ.), la collaborazione dovuta dal lavoratore </w:t>
      </w:r>
      <w:r w:rsidRPr="001E6F44">
        <w:rPr>
          <w:szCs w:val="24"/>
        </w:rPr>
        <w:lastRenderedPageBreak/>
        <w:t xml:space="preserve">subordinato deve svolgersi rispettando le disposizioni unilaterali del creditore di lavoro (art. 2094 cod. civ.). </w:t>
      </w:r>
      <w:r w:rsidR="00BD5B16" w:rsidRPr="001E6F44">
        <w:rPr>
          <w:szCs w:val="24"/>
        </w:rPr>
        <w:t>Se</w:t>
      </w:r>
      <w:r w:rsidR="004A57C2" w:rsidRPr="001E6F44">
        <w:rPr>
          <w:szCs w:val="24"/>
        </w:rPr>
        <w:t xml:space="preserve"> il contratto stesso</w:t>
      </w:r>
      <w:r w:rsidR="00BD5B16" w:rsidRPr="001E6F44">
        <w:rPr>
          <w:szCs w:val="24"/>
        </w:rPr>
        <w:t>, però,</w:t>
      </w:r>
      <w:r w:rsidR="004A57C2" w:rsidRPr="001E6F44">
        <w:rPr>
          <w:szCs w:val="24"/>
        </w:rPr>
        <w:t xml:space="preserve"> stabilisc</w:t>
      </w:r>
      <w:r w:rsidR="00BD5B16" w:rsidRPr="001E6F44">
        <w:rPr>
          <w:szCs w:val="24"/>
        </w:rPr>
        <w:t>e d</w:t>
      </w:r>
      <w:r w:rsidR="00BB3F89" w:rsidRPr="001E6F44">
        <w:rPr>
          <w:szCs w:val="24"/>
        </w:rPr>
        <w:t>elle condizioni che riguardano le modalità di esecuzione dell’opera o del servizio</w:t>
      </w:r>
      <w:r w:rsidR="00935821" w:rsidRPr="001E6F44">
        <w:rPr>
          <w:szCs w:val="24"/>
        </w:rPr>
        <w:t>,</w:t>
      </w:r>
      <w:r w:rsidR="009F339A" w:rsidRPr="001E6F44">
        <w:rPr>
          <w:szCs w:val="24"/>
        </w:rPr>
        <w:t xml:space="preserve"> </w:t>
      </w:r>
      <w:r w:rsidR="00935821" w:rsidRPr="001E6F44">
        <w:rPr>
          <w:szCs w:val="24"/>
        </w:rPr>
        <w:t xml:space="preserve">allora </w:t>
      </w:r>
      <w:r w:rsidR="009F339A" w:rsidRPr="001E6F44">
        <w:rPr>
          <w:szCs w:val="24"/>
        </w:rPr>
        <w:t>si parla di coordinamento</w:t>
      </w:r>
      <w:r w:rsidR="00927634" w:rsidRPr="001E6F44">
        <w:rPr>
          <w:szCs w:val="24"/>
        </w:rPr>
        <w:t>, come chiarito di recente dal novellato testo dell’art. 409 c</w:t>
      </w:r>
      <w:r w:rsidR="00256F57" w:rsidRPr="001E6F44">
        <w:rPr>
          <w:szCs w:val="24"/>
        </w:rPr>
        <w:t>od</w:t>
      </w:r>
      <w:r w:rsidR="00927634" w:rsidRPr="001E6F44">
        <w:rPr>
          <w:szCs w:val="24"/>
        </w:rPr>
        <w:t>.</w:t>
      </w:r>
      <w:r w:rsidR="007B058D" w:rsidRPr="001E6F44">
        <w:rPr>
          <w:szCs w:val="24"/>
        </w:rPr>
        <w:t xml:space="preserve"> </w:t>
      </w:r>
      <w:r w:rsidR="00927634" w:rsidRPr="001E6F44">
        <w:rPr>
          <w:szCs w:val="24"/>
        </w:rPr>
        <w:t>p</w:t>
      </w:r>
      <w:r w:rsidR="00256F57" w:rsidRPr="001E6F44">
        <w:rPr>
          <w:szCs w:val="24"/>
        </w:rPr>
        <w:t>roc</w:t>
      </w:r>
      <w:r w:rsidR="00927634" w:rsidRPr="001E6F44">
        <w:rPr>
          <w:szCs w:val="24"/>
        </w:rPr>
        <w:t>.</w:t>
      </w:r>
      <w:r w:rsidR="007B058D" w:rsidRPr="001E6F44">
        <w:rPr>
          <w:szCs w:val="24"/>
        </w:rPr>
        <w:t xml:space="preserve"> </w:t>
      </w:r>
      <w:r w:rsidR="00927634" w:rsidRPr="001E6F44">
        <w:rPr>
          <w:szCs w:val="24"/>
        </w:rPr>
        <w:t>c</w:t>
      </w:r>
      <w:r w:rsidR="00256F57" w:rsidRPr="001E6F44">
        <w:rPr>
          <w:szCs w:val="24"/>
        </w:rPr>
        <w:t>iv</w:t>
      </w:r>
      <w:r w:rsidR="00927634" w:rsidRPr="001E6F44">
        <w:rPr>
          <w:szCs w:val="24"/>
        </w:rPr>
        <w:t>., secondo cui «</w:t>
      </w:r>
      <w:r w:rsidR="00927634" w:rsidRPr="001E6F44">
        <w:rPr>
          <w:i/>
          <w:iCs/>
          <w:szCs w:val="24"/>
        </w:rPr>
        <w:t>La collaborazione si intende coordinata quando, nel rispetto delle modalità di coordinamento stabilite di comune accordo dalle parti, il collaboratore organizza autonomamente l'attività lavorativa</w:t>
      </w:r>
      <w:r w:rsidR="00927634" w:rsidRPr="001E6F44">
        <w:rPr>
          <w:szCs w:val="24"/>
        </w:rPr>
        <w:t>»</w:t>
      </w:r>
      <w:r w:rsidRPr="001E6F44">
        <w:rPr>
          <w:szCs w:val="24"/>
        </w:rPr>
        <w:t>.</w:t>
      </w:r>
    </w:p>
    <w:p w14:paraId="5BA4AE12" w14:textId="0FAAF25B" w:rsidR="00E046D2" w:rsidRPr="001E6F44" w:rsidRDefault="00D1074A" w:rsidP="00331A45">
      <w:pPr>
        <w:pStyle w:val="Corpodeltesto1"/>
        <w:spacing w:after="120"/>
        <w:rPr>
          <w:szCs w:val="24"/>
        </w:rPr>
      </w:pPr>
      <w:r w:rsidRPr="001E6F44">
        <w:rPr>
          <w:szCs w:val="24"/>
        </w:rPr>
        <w:t>Si tratta del lavoro cd. parasubordinato, ossia di una forma di lavoro che presenta esigenze di tutela sul piano socioeconomico del tutto analoghe</w:t>
      </w:r>
      <w:r w:rsidR="00AE53D7" w:rsidRPr="001E6F44">
        <w:rPr>
          <w:szCs w:val="24"/>
        </w:rPr>
        <w:t xml:space="preserve"> al lavoro subordinato, ma che sul piano concreto non presenta le medesime caratteristiche, mancando l’esercizio dell’eterodirezione del committente sul prestatore.</w:t>
      </w:r>
    </w:p>
    <w:p w14:paraId="79FE3CE3" w14:textId="0282F078" w:rsidR="005E73F3" w:rsidRPr="001E6F44" w:rsidRDefault="005E73F3" w:rsidP="00331A45">
      <w:pPr>
        <w:pStyle w:val="Corpodeltesto1"/>
        <w:spacing w:after="120"/>
        <w:rPr>
          <w:szCs w:val="24"/>
        </w:rPr>
      </w:pPr>
      <w:r w:rsidRPr="001E6F44">
        <w:rPr>
          <w:szCs w:val="24"/>
        </w:rPr>
        <w:t>Il concetto di lavoro parasubordinato trovava il primo spazio nella legislazione nell’art. 2 della L. 741/1959, che per la prima volta menzionava il concetto di «</w:t>
      </w:r>
      <w:r w:rsidRPr="001E6F44">
        <w:rPr>
          <w:i/>
          <w:iCs/>
          <w:szCs w:val="24"/>
        </w:rPr>
        <w:t>rapporti di collaborazione che si concretino in prestazione d’opera continuativa e coordinata</w:t>
      </w:r>
      <w:r w:rsidRPr="001E6F44">
        <w:rPr>
          <w:szCs w:val="24"/>
        </w:rPr>
        <w:t>», scegliendo di costruire con questa locuzione una nozione più ampia rispetto ai rapporti derivanti dai due contratti nominati in essa naturalmente inclusi sul piano fattuale: quello di agenzia (art. 1742 e ss. cod. civ.) e quello di rappresentanza commerciale (art. 2209 cod. civ.). La nozione veniva poi ripresa dalla L. 533/1973, che introduceva la disposizione di cui all’art. 409, n. 3, cod. proc. civ. che aggiungeva l’elemento del «</w:t>
      </w:r>
      <w:r w:rsidRPr="001E6F44">
        <w:rPr>
          <w:i/>
          <w:iCs/>
          <w:szCs w:val="24"/>
        </w:rPr>
        <w:t>carattere prevalentemente personale anche se non a carattere subordinato</w:t>
      </w:r>
      <w:r w:rsidRPr="001E6F44">
        <w:rPr>
          <w:szCs w:val="24"/>
        </w:rPr>
        <w:t>».</w:t>
      </w:r>
    </w:p>
    <w:p w14:paraId="2972D145" w14:textId="3A664227" w:rsidR="005E73F3" w:rsidRPr="001E6F44" w:rsidRDefault="005E73F3" w:rsidP="00331A45">
      <w:pPr>
        <w:pStyle w:val="Corpodeltesto1"/>
        <w:spacing w:after="120"/>
        <w:rPr>
          <w:szCs w:val="24"/>
        </w:rPr>
      </w:pPr>
      <w:r w:rsidRPr="001E6F44">
        <w:rPr>
          <w:szCs w:val="24"/>
        </w:rPr>
        <w:t>Il senso di quella riforma, e di quelle successive che ne seguivano il corso, era estendere a quest</w:t>
      </w:r>
      <w:r w:rsidR="00145854" w:rsidRPr="001E6F44">
        <w:rPr>
          <w:szCs w:val="24"/>
        </w:rPr>
        <w:t>o</w:t>
      </w:r>
      <w:r w:rsidRPr="001E6F44">
        <w:rPr>
          <w:szCs w:val="24"/>
        </w:rPr>
        <w:t xml:space="preserve"> tipo di lavoro alcune specifiche tutele tipiche del lavoro subordinato e, in particolare, in origine, il processo del lavoro, la disciplina della rivalutazione monetaria e la disciplina delle rinunzie e transazioni (art. 429, c. 3, cod. proc. civ.; art. 2113 cod. civ.). </w:t>
      </w:r>
    </w:p>
    <w:p w14:paraId="26FAFA83" w14:textId="3FE6BB57" w:rsidR="001413AD" w:rsidRPr="001E6F44" w:rsidRDefault="005E73F3" w:rsidP="00331A45">
      <w:pPr>
        <w:pStyle w:val="Corpodeltesto1"/>
        <w:spacing w:after="120"/>
        <w:rPr>
          <w:szCs w:val="24"/>
        </w:rPr>
      </w:pPr>
      <w:r w:rsidRPr="001E6F44">
        <w:rPr>
          <w:szCs w:val="24"/>
        </w:rPr>
        <w:t xml:space="preserve">Al di fuori di queste tutele specifiche, il contratto di collaborazione continuativa e coordinata (cd. «co.co.co») </w:t>
      </w:r>
      <w:r w:rsidR="00105787" w:rsidRPr="001E6F44">
        <w:rPr>
          <w:szCs w:val="24"/>
        </w:rPr>
        <w:t xml:space="preserve">restava </w:t>
      </w:r>
      <w:r w:rsidRPr="001E6F44">
        <w:rPr>
          <w:szCs w:val="24"/>
        </w:rPr>
        <w:t>nell’ambito più ampio del lavoro autonomo, con la conseguenza, non indifferente dal punto di vista economico, che ad esse si applicava</w:t>
      </w:r>
      <w:r w:rsidR="006E6751" w:rsidRPr="001E6F44">
        <w:rPr>
          <w:szCs w:val="24"/>
        </w:rPr>
        <w:t xml:space="preserve"> in origine</w:t>
      </w:r>
      <w:r w:rsidRPr="001E6F44">
        <w:rPr>
          <w:szCs w:val="24"/>
        </w:rPr>
        <w:t xml:space="preserve"> la disciplina fiscale e previdenziale del lavoro autonomo. </w:t>
      </w:r>
      <w:r w:rsidR="006E6751" w:rsidRPr="001E6F44">
        <w:rPr>
          <w:szCs w:val="24"/>
        </w:rPr>
        <w:t>In seguito, veniva però</w:t>
      </w:r>
      <w:r w:rsidRPr="001E6F44">
        <w:rPr>
          <w:szCs w:val="24"/>
        </w:rPr>
        <w:t xml:space="preserve"> l’estensione ai lavoratori parasubordinati della disciplina fiscale del lavoro subordinato (art. 50, c. 1, lett. c</w:t>
      </w:r>
      <w:r w:rsidR="00256F57" w:rsidRPr="001E6F44">
        <w:rPr>
          <w:szCs w:val="24"/>
        </w:rPr>
        <w:t>-</w:t>
      </w:r>
      <w:r w:rsidRPr="001E6F44">
        <w:rPr>
          <w:i/>
          <w:iCs/>
          <w:szCs w:val="24"/>
        </w:rPr>
        <w:t>bis</w:t>
      </w:r>
      <w:r w:rsidRPr="001E6F44">
        <w:rPr>
          <w:szCs w:val="24"/>
        </w:rPr>
        <w:t xml:space="preserve"> TUIR, introdotta dall’art. 34 L. 342/2000) e di talune forme di tutela previdenziale obbligatoria (invalidità, vecchiaia e superstiti), nonché della tutela obbligatoria contro gli infortuni (art. 2, c. 26, L. 335/1995).</w:t>
      </w:r>
    </w:p>
    <w:p w14:paraId="1DD3D122" w14:textId="177561C9" w:rsidR="005E73F3" w:rsidRPr="001E6F44" w:rsidRDefault="00C17ABB" w:rsidP="00331A45">
      <w:pPr>
        <w:pStyle w:val="Corpodeltesto1"/>
        <w:spacing w:after="120"/>
        <w:rPr>
          <w:szCs w:val="24"/>
        </w:rPr>
      </w:pPr>
      <w:r w:rsidRPr="001E6F44">
        <w:rPr>
          <w:szCs w:val="24"/>
        </w:rPr>
        <w:t xml:space="preserve">La condizione del professionista legale monocommittente presenta sul piano </w:t>
      </w:r>
      <w:r w:rsidR="00824BCF" w:rsidRPr="001E6F44">
        <w:rPr>
          <w:szCs w:val="24"/>
        </w:rPr>
        <w:t xml:space="preserve">sistematico, come già detto, molte analoghe similitudini con il lavoro subordinato, che pongono problemi analoghi a quelli affrontati nella </w:t>
      </w:r>
      <w:r w:rsidR="00933A41" w:rsidRPr="001E6F44">
        <w:rPr>
          <w:szCs w:val="24"/>
        </w:rPr>
        <w:t>disciplina del lavoro parasubordinato.</w:t>
      </w:r>
    </w:p>
    <w:p w14:paraId="4769AF44" w14:textId="046E08A2" w:rsidR="00BD47F4" w:rsidRPr="001E6F44" w:rsidRDefault="00BD47F4" w:rsidP="00331A45">
      <w:pPr>
        <w:pStyle w:val="Corpodeltesto1"/>
        <w:spacing w:after="120"/>
        <w:rPr>
          <w:szCs w:val="24"/>
        </w:rPr>
      </w:pPr>
      <w:r w:rsidRPr="001E6F44">
        <w:rPr>
          <w:szCs w:val="24"/>
        </w:rPr>
        <w:t xml:space="preserve">Nella disciplina ordinaria, tuttavia, la questione è stata spesso affrontata, in </w:t>
      </w:r>
      <w:r w:rsidRPr="001E6F44">
        <w:rPr>
          <w:szCs w:val="24"/>
        </w:rPr>
        <w:lastRenderedPageBreak/>
        <w:t>seguito alle riforme anzidette, nel senso di evitare l’utilizzo di questo schema contrattuale per mascherare rapporti sostanzialmente di lavoro subordinato. Era il caso</w:t>
      </w:r>
      <w:r w:rsidR="00605BFF" w:rsidRPr="001E6F44">
        <w:rPr>
          <w:szCs w:val="24"/>
        </w:rPr>
        <w:t xml:space="preserve"> ad esempio della riforma Biagi, che imponeva il ricorso al lavoro parasubordinato solo in quanto riferito ad uno o più progetti</w:t>
      </w:r>
      <w:r w:rsidR="009B5F9F" w:rsidRPr="001E6F44">
        <w:rPr>
          <w:szCs w:val="24"/>
        </w:rPr>
        <w:t xml:space="preserve"> </w:t>
      </w:r>
      <w:r w:rsidR="00605BFF" w:rsidRPr="001E6F44">
        <w:rPr>
          <w:szCs w:val="24"/>
        </w:rPr>
        <w:t>specifici, determinati dal committente e gestiti autonomamente dal collaboratore, con l’aggiunta di specifiche garanzie in materia di compenso del prestatore, di gravidanza, malattia e infortunio (artt. 61-69</w:t>
      </w:r>
      <w:r w:rsidR="00256F57" w:rsidRPr="001E6F44">
        <w:rPr>
          <w:szCs w:val="24"/>
        </w:rPr>
        <w:t>,</w:t>
      </w:r>
      <w:r w:rsidR="00605BFF" w:rsidRPr="001E6F44">
        <w:rPr>
          <w:szCs w:val="24"/>
        </w:rPr>
        <w:t xml:space="preserve"> d. lgs. 276/2003)</w:t>
      </w:r>
      <w:r w:rsidR="00163BEC" w:rsidRPr="001E6F44">
        <w:rPr>
          <w:szCs w:val="24"/>
        </w:rPr>
        <w:t>, o più di recente del Jobs Act</w:t>
      </w:r>
      <w:r w:rsidR="002B7124" w:rsidRPr="001E6F44">
        <w:rPr>
          <w:szCs w:val="24"/>
        </w:rPr>
        <w:t xml:space="preserve">, che impone l’applicazione della disciplina del lavoro subordinato </w:t>
      </w:r>
      <w:r w:rsidR="001168E7" w:rsidRPr="001E6F44">
        <w:rPr>
          <w:i/>
          <w:iCs/>
          <w:szCs w:val="24"/>
        </w:rPr>
        <w:t>«anche ai</w:t>
      </w:r>
      <w:r w:rsidR="009B5F9F" w:rsidRPr="001E6F44">
        <w:rPr>
          <w:i/>
          <w:iCs/>
          <w:szCs w:val="24"/>
        </w:rPr>
        <w:t xml:space="preserve"> </w:t>
      </w:r>
      <w:r w:rsidR="001168E7" w:rsidRPr="001E6F44">
        <w:rPr>
          <w:i/>
          <w:iCs/>
          <w:szCs w:val="24"/>
        </w:rPr>
        <w:t>rapporti</w:t>
      </w:r>
      <w:r w:rsidR="009B5F9F" w:rsidRPr="001E6F44">
        <w:rPr>
          <w:i/>
          <w:iCs/>
          <w:szCs w:val="24"/>
        </w:rPr>
        <w:t xml:space="preserve"> </w:t>
      </w:r>
      <w:r w:rsidR="001168E7" w:rsidRPr="001E6F44">
        <w:rPr>
          <w:i/>
          <w:iCs/>
          <w:szCs w:val="24"/>
        </w:rPr>
        <w:t>di</w:t>
      </w:r>
      <w:r w:rsidR="009B5F9F" w:rsidRPr="001E6F44">
        <w:rPr>
          <w:i/>
          <w:iCs/>
          <w:szCs w:val="24"/>
        </w:rPr>
        <w:t xml:space="preserve"> </w:t>
      </w:r>
      <w:r w:rsidR="001168E7" w:rsidRPr="001E6F44">
        <w:rPr>
          <w:i/>
          <w:iCs/>
          <w:szCs w:val="24"/>
        </w:rPr>
        <w:t xml:space="preserve">collaborazione che si concretano in prestazioni di lavoro prevalentemente personali, continuative e le cui </w:t>
      </w:r>
      <w:r w:rsidR="00256F57" w:rsidRPr="001E6F44">
        <w:rPr>
          <w:i/>
          <w:iCs/>
          <w:szCs w:val="24"/>
        </w:rPr>
        <w:t xml:space="preserve">modalità </w:t>
      </w:r>
      <w:r w:rsidR="001168E7" w:rsidRPr="001E6F44">
        <w:rPr>
          <w:i/>
          <w:iCs/>
          <w:szCs w:val="24"/>
        </w:rPr>
        <w:t>di esecuzione</w:t>
      </w:r>
      <w:r w:rsidR="009B5F9F" w:rsidRPr="001E6F44">
        <w:rPr>
          <w:i/>
          <w:iCs/>
          <w:szCs w:val="24"/>
        </w:rPr>
        <w:t xml:space="preserve"> </w:t>
      </w:r>
      <w:r w:rsidR="001168E7" w:rsidRPr="001E6F44">
        <w:rPr>
          <w:i/>
          <w:iCs/>
          <w:szCs w:val="24"/>
        </w:rPr>
        <w:t>sono</w:t>
      </w:r>
      <w:r w:rsidR="009B5F9F" w:rsidRPr="001E6F44">
        <w:rPr>
          <w:i/>
          <w:iCs/>
          <w:szCs w:val="24"/>
        </w:rPr>
        <w:t xml:space="preserve"> </w:t>
      </w:r>
      <w:r w:rsidR="001168E7" w:rsidRPr="001E6F44">
        <w:rPr>
          <w:i/>
          <w:iCs/>
          <w:szCs w:val="24"/>
        </w:rPr>
        <w:t>organizzate</w:t>
      </w:r>
      <w:r w:rsidR="009B5F9F" w:rsidRPr="001E6F44">
        <w:rPr>
          <w:i/>
          <w:iCs/>
          <w:szCs w:val="24"/>
        </w:rPr>
        <w:t xml:space="preserve"> </w:t>
      </w:r>
      <w:r w:rsidR="001168E7" w:rsidRPr="001E6F44">
        <w:rPr>
          <w:i/>
          <w:iCs/>
          <w:szCs w:val="24"/>
        </w:rPr>
        <w:t>dal committente</w:t>
      </w:r>
      <w:r w:rsidR="001168E7" w:rsidRPr="001E6F44">
        <w:rPr>
          <w:szCs w:val="24"/>
        </w:rPr>
        <w:t>» (art. 2</w:t>
      </w:r>
      <w:r w:rsidR="00256F57" w:rsidRPr="001E6F44">
        <w:rPr>
          <w:szCs w:val="24"/>
        </w:rPr>
        <w:t>,</w:t>
      </w:r>
      <w:r w:rsidR="001168E7" w:rsidRPr="001E6F44">
        <w:rPr>
          <w:szCs w:val="24"/>
        </w:rPr>
        <w:t xml:space="preserve"> d.lgs. 81/2015).</w:t>
      </w:r>
    </w:p>
    <w:p w14:paraId="3EE99F6F" w14:textId="412BD677" w:rsidR="00F35A6C" w:rsidRPr="001E6F44" w:rsidRDefault="00C65E61" w:rsidP="00331A45">
      <w:pPr>
        <w:pStyle w:val="Corpodeltesto1"/>
        <w:spacing w:after="120"/>
        <w:rPr>
          <w:szCs w:val="24"/>
        </w:rPr>
      </w:pPr>
      <w:r w:rsidRPr="001E6F44">
        <w:rPr>
          <w:szCs w:val="24"/>
        </w:rPr>
        <w:t xml:space="preserve">Le professioni ordinistiche, tuttavia, sono rimaste sempre al margine di queste </w:t>
      </w:r>
      <w:r w:rsidR="007B058D" w:rsidRPr="001E6F44">
        <w:rPr>
          <w:szCs w:val="24"/>
        </w:rPr>
        <w:t>disposizioni</w:t>
      </w:r>
      <w:r w:rsidRPr="001E6F44">
        <w:rPr>
          <w:szCs w:val="24"/>
        </w:rPr>
        <w:t>, le quali prevedevano per esse specifiche esenzioni</w:t>
      </w:r>
      <w:r w:rsidR="00214685" w:rsidRPr="001E6F44">
        <w:rPr>
          <w:szCs w:val="24"/>
        </w:rPr>
        <w:t>. Così l’art. 2</w:t>
      </w:r>
      <w:r w:rsidR="007E3C77" w:rsidRPr="001E6F44">
        <w:rPr>
          <w:szCs w:val="24"/>
        </w:rPr>
        <w:t>,</w:t>
      </w:r>
      <w:r w:rsidR="00214685" w:rsidRPr="001E6F44">
        <w:rPr>
          <w:szCs w:val="24"/>
        </w:rPr>
        <w:t xml:space="preserve"> d.lgs. 81/2015 prevede </w:t>
      </w:r>
      <w:r w:rsidR="001930FB" w:rsidRPr="001E6F44">
        <w:rPr>
          <w:szCs w:val="24"/>
        </w:rPr>
        <w:t xml:space="preserve">l’esenzione per le professioni intellettuali che richiedono l’iscrizione in albi </w:t>
      </w:r>
      <w:r w:rsidR="001439F8" w:rsidRPr="001E6F44">
        <w:rPr>
          <w:szCs w:val="24"/>
        </w:rPr>
        <w:t>(art. 2, c. 2, lett. b) e lo stesso prevedeva precedentemente la riforma Biagi (</w:t>
      </w:r>
      <w:r w:rsidR="007300EF" w:rsidRPr="001E6F44">
        <w:rPr>
          <w:szCs w:val="24"/>
        </w:rPr>
        <w:t>art. 61, c. 3, d.lgs. 276/2003).</w:t>
      </w:r>
    </w:p>
    <w:p w14:paraId="34CC22A2" w14:textId="7EBF2493" w:rsidR="001F5691" w:rsidRPr="001E6F44" w:rsidRDefault="001F5691" w:rsidP="00331A45">
      <w:pPr>
        <w:pStyle w:val="Corpodeltesto1"/>
        <w:spacing w:after="120"/>
        <w:rPr>
          <w:szCs w:val="24"/>
        </w:rPr>
      </w:pPr>
      <w:r w:rsidRPr="001E6F44">
        <w:rPr>
          <w:szCs w:val="24"/>
        </w:rPr>
        <w:t xml:space="preserve">La sostanziale diffidenza del legislatore per l’applicazione di queste tutele discende </w:t>
      </w:r>
      <w:r w:rsidR="00BC64D1" w:rsidRPr="001E6F44">
        <w:rPr>
          <w:szCs w:val="24"/>
        </w:rPr>
        <w:t>principalmente dalla concezione fondamentale che le professioni ordinistiche rispondano tradizionalmente allo schema del lavoro autonomo e, in particolare, che la professione di avvocato, per la sua natura tecnico-specialistica, sia incompatibile con il lavoro subordinato e così anche con quelle forme di lavoro “similsubordinato” (Vallebona, 2019) che si celano dietro i contratti di lavoro parasubordinato.</w:t>
      </w:r>
    </w:p>
    <w:p w14:paraId="70DC28A0" w14:textId="1EAF3CBA" w:rsidR="00BC64D1" w:rsidRPr="001E6F44" w:rsidRDefault="00BC64D1" w:rsidP="00331A45">
      <w:pPr>
        <w:pStyle w:val="Corpodeltesto1"/>
        <w:spacing w:after="120"/>
        <w:rPr>
          <w:szCs w:val="24"/>
        </w:rPr>
      </w:pPr>
      <w:r w:rsidRPr="001E6F44">
        <w:rPr>
          <w:szCs w:val="24"/>
        </w:rPr>
        <w:t>Nonostante si possa ritenere in astratto condivisibile questa preoccupazione sul piano della fattispecie, resta tuttavia virtuoso l’esempio di regolazione originaria della fattispecie del lavoro coordinato e continuativo, che rilevando degli elementi di somiglianza tra questa specifica forma di lavoro autonomo e quello subordinato</w:t>
      </w:r>
      <w:r w:rsidR="00574FD0" w:rsidRPr="001E6F44">
        <w:rPr>
          <w:szCs w:val="24"/>
        </w:rPr>
        <w:t>,</w:t>
      </w:r>
      <w:r w:rsidRPr="001E6F44">
        <w:rPr>
          <w:szCs w:val="24"/>
        </w:rPr>
        <w:t xml:space="preserve"> tendeva a estendere singole tutele previste per quest’ultimo per allargarne l’applicazione anche a queste fattispecie. Così ad esempio era stata estesa, come già notato, la disciplina previdenziale e assistenziale o quella delle rinunzie e transazioni.</w:t>
      </w:r>
    </w:p>
    <w:p w14:paraId="0449184E" w14:textId="6B27544D" w:rsidR="007F4A05" w:rsidRPr="001E6F44" w:rsidRDefault="007F4A05" w:rsidP="006E703F">
      <w:pPr>
        <w:pStyle w:val="Titolo3"/>
      </w:pPr>
      <w:bookmarkStart w:id="14" w:name="_Toc149318469"/>
      <w:r w:rsidRPr="001E6F44">
        <w:t>Tutele per il lavoro autonomo non imprenditoriale</w:t>
      </w:r>
      <w:r w:rsidR="00574FD0" w:rsidRPr="001E6F44">
        <w:t>.</w:t>
      </w:r>
      <w:bookmarkEnd w:id="14"/>
    </w:p>
    <w:p w14:paraId="7F01F802" w14:textId="027E69F1" w:rsidR="00594E2C" w:rsidRPr="001E6F44" w:rsidRDefault="00594E2C" w:rsidP="00331A45">
      <w:pPr>
        <w:pStyle w:val="Corpodeltesto1"/>
        <w:spacing w:after="120"/>
        <w:rPr>
          <w:szCs w:val="24"/>
        </w:rPr>
      </w:pPr>
      <w:r w:rsidRPr="001E6F44">
        <w:rPr>
          <w:szCs w:val="24"/>
        </w:rPr>
        <w:t>L’analogia fattuale</w:t>
      </w:r>
      <w:r w:rsidR="00BC64D1" w:rsidRPr="001E6F44">
        <w:rPr>
          <w:szCs w:val="24"/>
        </w:rPr>
        <w:t xml:space="preserve"> tra alcune forme di lavoro autonomo e quello subordinato, infatti</w:t>
      </w:r>
      <w:r w:rsidRPr="001E6F44">
        <w:rPr>
          <w:szCs w:val="24"/>
        </w:rPr>
        <w:t xml:space="preserve">, </w:t>
      </w:r>
      <w:r w:rsidR="007F4A05" w:rsidRPr="001E6F44">
        <w:rPr>
          <w:szCs w:val="24"/>
        </w:rPr>
        <w:t xml:space="preserve">portava il legislatore </w:t>
      </w:r>
      <w:r w:rsidR="00BC64D1" w:rsidRPr="001E6F44">
        <w:rPr>
          <w:szCs w:val="24"/>
        </w:rPr>
        <w:t xml:space="preserve">già in passato </w:t>
      </w:r>
      <w:r w:rsidR="007F4A05" w:rsidRPr="001E6F44">
        <w:rPr>
          <w:szCs w:val="24"/>
        </w:rPr>
        <w:t xml:space="preserve">a prevedere analoghe specifiche tutele anche per il lavoro autonomo, che potessero tamponare le esigenze di tutela </w:t>
      </w:r>
      <w:r w:rsidR="00B94E71" w:rsidRPr="001E6F44">
        <w:rPr>
          <w:szCs w:val="24"/>
        </w:rPr>
        <w:t>della categoria degli autonomi esclusi dalle tutele specifiche del lavoro parasubordinato</w:t>
      </w:r>
      <w:r w:rsidR="005554F3" w:rsidRPr="001E6F44">
        <w:rPr>
          <w:szCs w:val="24"/>
        </w:rPr>
        <w:t>.</w:t>
      </w:r>
    </w:p>
    <w:p w14:paraId="45C47127" w14:textId="673A872B" w:rsidR="007B6985" w:rsidRPr="001E6F44" w:rsidRDefault="00954403" w:rsidP="00331A45">
      <w:pPr>
        <w:pStyle w:val="Corpodeltesto1"/>
        <w:spacing w:after="120"/>
        <w:rPr>
          <w:szCs w:val="24"/>
        </w:rPr>
      </w:pPr>
      <w:r w:rsidRPr="001E6F44">
        <w:rPr>
          <w:szCs w:val="24"/>
        </w:rPr>
        <w:t>La L. 22 maggio 2017, n. 81, battezzata giornalisticamente “Jobs Act del lavoro autonomo”, s</w:t>
      </w:r>
      <w:r w:rsidR="00D6377F" w:rsidRPr="001E6F44">
        <w:rPr>
          <w:szCs w:val="24"/>
        </w:rPr>
        <w:t xml:space="preserve">i </w:t>
      </w:r>
      <w:r w:rsidRPr="001E6F44">
        <w:rPr>
          <w:szCs w:val="24"/>
        </w:rPr>
        <w:t>inseri</w:t>
      </w:r>
      <w:r w:rsidR="00BC64D1" w:rsidRPr="001E6F44">
        <w:rPr>
          <w:szCs w:val="24"/>
        </w:rPr>
        <w:t>va</w:t>
      </w:r>
      <w:r w:rsidRPr="001E6F44">
        <w:rPr>
          <w:szCs w:val="24"/>
        </w:rPr>
        <w:t xml:space="preserve"> nel più ampio progetto di riforma della disciplina del lavoro messo in atto dal legislatore italiano dopo l'approvazione della legge delega n. 183/2014. In questo contesto, una moderna coscienza giuridica ha imposto di </w:t>
      </w:r>
      <w:r w:rsidRPr="001E6F44">
        <w:rPr>
          <w:szCs w:val="24"/>
        </w:rPr>
        <w:lastRenderedPageBreak/>
        <w:t>riconsiderare il diritto del lavoro fin dalla sua base, quale strumento giuridico per la regolazione della relazione che lega il lavoro con l'organizzazione dell'impresa, stemperando il tradizionale rapporto di scambio capitale-lavoro in un più moderno rapporto di scambio organizzazione d'impresa-prestazione di lavoro (subordinata, parasubordinata oppure autonoma).</w:t>
      </w:r>
      <w:r w:rsidR="007B6985" w:rsidRPr="001E6F44">
        <w:rPr>
          <w:szCs w:val="24"/>
        </w:rPr>
        <w:t xml:space="preserve"> La legge introduce infatti precise e significative forme di tutela, quali ad esempio:</w:t>
      </w:r>
    </w:p>
    <w:p w14:paraId="1C35BB30" w14:textId="77777777" w:rsidR="007B6985" w:rsidRPr="001E6F44" w:rsidRDefault="007B6985" w:rsidP="00331A45">
      <w:pPr>
        <w:pStyle w:val="Corpodeltesto1"/>
        <w:spacing w:after="120"/>
        <w:rPr>
          <w:szCs w:val="24"/>
        </w:rPr>
      </w:pPr>
      <w:r w:rsidRPr="001E6F44">
        <w:rPr>
          <w:szCs w:val="24"/>
        </w:rPr>
        <w:t>- la previsione della nullità delle clausole che attribuiscano al committente la facoltà di modificare unilateralmente le condizioni del contratto o di recedere senza congruo preavviso;</w:t>
      </w:r>
    </w:p>
    <w:p w14:paraId="545AE7FE" w14:textId="77777777" w:rsidR="007B6985" w:rsidRPr="001E6F44" w:rsidRDefault="007B6985" w:rsidP="00331A45">
      <w:pPr>
        <w:pStyle w:val="Corpodeltesto1"/>
        <w:spacing w:after="120"/>
        <w:rPr>
          <w:szCs w:val="24"/>
        </w:rPr>
      </w:pPr>
      <w:r w:rsidRPr="001E6F44">
        <w:rPr>
          <w:szCs w:val="24"/>
        </w:rPr>
        <w:t>- la tutela economica per gli apporti originali e le invenzioni del prestatore d'opera realizzati in esecuzione del contratto (purché l'attività inventiva non costituisca oggetto del contratto);</w:t>
      </w:r>
    </w:p>
    <w:p w14:paraId="3E82E705" w14:textId="452019CB" w:rsidR="007B6985" w:rsidRPr="001E6F44" w:rsidRDefault="007B6985" w:rsidP="00331A45">
      <w:pPr>
        <w:pStyle w:val="Corpodeltesto1"/>
        <w:spacing w:after="120"/>
        <w:rPr>
          <w:szCs w:val="24"/>
        </w:rPr>
      </w:pPr>
      <w:r w:rsidRPr="001E6F44">
        <w:rPr>
          <w:szCs w:val="24"/>
        </w:rPr>
        <w:t xml:space="preserve">- la possibilità di sospendere il contratto in caso di eventi quali maternità, malattia e infortunio ed una più precisa tutela di tipo economico </w:t>
      </w:r>
      <w:r w:rsidR="004C5F6E" w:rsidRPr="001E6F44">
        <w:rPr>
          <w:szCs w:val="24"/>
        </w:rPr>
        <w:t>–</w:t>
      </w:r>
      <w:r w:rsidRPr="001E6F44">
        <w:rPr>
          <w:szCs w:val="24"/>
        </w:rPr>
        <w:t xml:space="preserve"> da attuare mediante il meccanismo della delega - nella forma di un sostegno al reddito in presenza di alcuni determinati eventi</w:t>
      </w:r>
      <w:r w:rsidR="00495FDE" w:rsidRPr="001E6F44">
        <w:rPr>
          <w:szCs w:val="24"/>
        </w:rPr>
        <w:t>.</w:t>
      </w:r>
    </w:p>
    <w:p w14:paraId="039FC5A7" w14:textId="65945EA5" w:rsidR="000B43EC" w:rsidRPr="001E6F44" w:rsidRDefault="001303C1" w:rsidP="00331A45">
      <w:pPr>
        <w:pStyle w:val="Corpodeltesto1"/>
        <w:spacing w:after="120"/>
        <w:rPr>
          <w:szCs w:val="24"/>
        </w:rPr>
      </w:pPr>
      <w:r w:rsidRPr="001E6F44">
        <w:rPr>
          <w:szCs w:val="24"/>
        </w:rPr>
        <w:t xml:space="preserve">Con riguardo a questo ultimo tema, </w:t>
      </w:r>
      <w:r w:rsidR="000B43EC" w:rsidRPr="001E6F44">
        <w:rPr>
          <w:szCs w:val="24"/>
        </w:rPr>
        <w:t>progressivamente nel tempo l</w:t>
      </w:r>
      <w:r w:rsidRPr="001E6F44">
        <w:rPr>
          <w:szCs w:val="24"/>
        </w:rPr>
        <w:t>a</w:t>
      </w:r>
      <w:r w:rsidR="000B43EC" w:rsidRPr="001E6F44">
        <w:rPr>
          <w:szCs w:val="24"/>
        </w:rPr>
        <w:t xml:space="preserve"> tutel</w:t>
      </w:r>
      <w:r w:rsidRPr="001E6F44">
        <w:rPr>
          <w:szCs w:val="24"/>
        </w:rPr>
        <w:t>a</w:t>
      </w:r>
      <w:r w:rsidR="000B43EC" w:rsidRPr="001E6F44">
        <w:rPr>
          <w:szCs w:val="24"/>
        </w:rPr>
        <w:t xml:space="preserve"> della maternità</w:t>
      </w:r>
      <w:r w:rsidRPr="001E6F44">
        <w:rPr>
          <w:szCs w:val="24"/>
        </w:rPr>
        <w:t xml:space="preserve"> </w:t>
      </w:r>
      <w:r w:rsidR="005E4423" w:rsidRPr="001E6F44">
        <w:rPr>
          <w:szCs w:val="24"/>
        </w:rPr>
        <w:t>era stata già in precedenza</w:t>
      </w:r>
      <w:r w:rsidRPr="001E6F44">
        <w:rPr>
          <w:szCs w:val="24"/>
        </w:rPr>
        <w:t xml:space="preserve"> estesa </w:t>
      </w:r>
      <w:r w:rsidR="000B43EC" w:rsidRPr="001E6F44">
        <w:rPr>
          <w:szCs w:val="24"/>
        </w:rPr>
        <w:t xml:space="preserve">dapprima alle lavoratrici autonome, con </w:t>
      </w:r>
      <w:r w:rsidR="005E4423" w:rsidRPr="001E6F44">
        <w:rPr>
          <w:szCs w:val="24"/>
        </w:rPr>
        <w:t>L</w:t>
      </w:r>
      <w:r w:rsidR="000B43EC" w:rsidRPr="001E6F44">
        <w:rPr>
          <w:szCs w:val="24"/>
        </w:rPr>
        <w:t>. 546/1987</w:t>
      </w:r>
      <w:r w:rsidR="00BC64D1" w:rsidRPr="001E6F44">
        <w:rPr>
          <w:szCs w:val="24"/>
        </w:rPr>
        <w:t>,</w:t>
      </w:r>
      <w:r w:rsidR="000B43EC" w:rsidRPr="001E6F44">
        <w:rPr>
          <w:szCs w:val="24"/>
        </w:rPr>
        <w:t xml:space="preserve"> e</w:t>
      </w:r>
      <w:r w:rsidR="00BC64D1" w:rsidRPr="001E6F44">
        <w:rPr>
          <w:szCs w:val="24"/>
        </w:rPr>
        <w:t xml:space="preserve"> poi </w:t>
      </w:r>
      <w:r w:rsidR="000B43EC" w:rsidRPr="001E6F44">
        <w:rPr>
          <w:szCs w:val="24"/>
        </w:rPr>
        <w:t>alle libere professioniste</w:t>
      </w:r>
      <w:r w:rsidR="00BC64D1" w:rsidRPr="001E6F44">
        <w:rPr>
          <w:szCs w:val="24"/>
        </w:rPr>
        <w:t>, con L. 379/1990</w:t>
      </w:r>
      <w:r w:rsidR="000B43EC" w:rsidRPr="001E6F44">
        <w:rPr>
          <w:szCs w:val="24"/>
        </w:rPr>
        <w:t xml:space="preserve">. </w:t>
      </w:r>
      <w:r w:rsidR="00BC64D1" w:rsidRPr="001E6F44">
        <w:rPr>
          <w:szCs w:val="24"/>
        </w:rPr>
        <w:t>L</w:t>
      </w:r>
      <w:r w:rsidR="000B43EC" w:rsidRPr="001E6F44">
        <w:rPr>
          <w:szCs w:val="24"/>
        </w:rPr>
        <w:t>a tutela v</w:t>
      </w:r>
      <w:r w:rsidR="007B7EA1" w:rsidRPr="001E6F44">
        <w:rPr>
          <w:szCs w:val="24"/>
        </w:rPr>
        <w:t>eniva</w:t>
      </w:r>
      <w:r w:rsidR="000B43EC" w:rsidRPr="001E6F44">
        <w:rPr>
          <w:szCs w:val="24"/>
        </w:rPr>
        <w:t xml:space="preserve"> successivamente inserita nel Testo Unico del 2001, per poi essere aggiornata dalla legge 15 ottobre 2003, n. 289</w:t>
      </w:r>
      <w:r w:rsidR="007A3539" w:rsidRPr="001E6F44">
        <w:rPr>
          <w:szCs w:val="24"/>
        </w:rPr>
        <w:t xml:space="preserve"> e, di</w:t>
      </w:r>
      <w:r w:rsidR="000B43EC" w:rsidRPr="001E6F44">
        <w:rPr>
          <w:szCs w:val="24"/>
        </w:rPr>
        <w:t xml:space="preserve"> recente</w:t>
      </w:r>
      <w:r w:rsidR="007A3539" w:rsidRPr="001E6F44">
        <w:rPr>
          <w:szCs w:val="24"/>
        </w:rPr>
        <w:t>, dal</w:t>
      </w:r>
      <w:r w:rsidR="000B43EC" w:rsidRPr="001E6F44">
        <w:rPr>
          <w:szCs w:val="24"/>
        </w:rPr>
        <w:t xml:space="preserve"> d.lgs. 80/2015.</w:t>
      </w:r>
      <w:r w:rsidR="007A3539" w:rsidRPr="001E6F44">
        <w:rPr>
          <w:szCs w:val="24"/>
        </w:rPr>
        <w:t xml:space="preserve"> </w:t>
      </w:r>
      <w:r w:rsidR="00476141" w:rsidRPr="001E6F44">
        <w:rPr>
          <w:szCs w:val="24"/>
        </w:rPr>
        <w:t>R</w:t>
      </w:r>
      <w:r w:rsidR="000B43EC" w:rsidRPr="001E6F44">
        <w:rPr>
          <w:szCs w:val="24"/>
        </w:rPr>
        <w:t>ispetto alle tutele previste per le lavoratrici subordinate, nel caso delle madri libere professioniste trova applicazione la garanzia del diritto all’indennità di maternità, anche a prescindere dall’effettiva astensione dal lavoro, che dunque non risulta obbligatoria.</w:t>
      </w:r>
      <w:r w:rsidR="00182FB0" w:rsidRPr="001E6F44">
        <w:rPr>
          <w:szCs w:val="24"/>
        </w:rPr>
        <w:t xml:space="preserve"> La Corte costituzionale, con sentenza n. 3 del 29 gennaio 1998, aveva già sancito il diritto delle libere professioniste di ottenere l’erogazione dell’indennità di maternità per i due mesi precedenti la data presunta del parto e per i tre mesi successivi, senza imporre come condizione l’effettiva astensione dal lavoro.</w:t>
      </w:r>
    </w:p>
    <w:p w14:paraId="5817C9B1" w14:textId="1C988B7E" w:rsidR="000B43EC" w:rsidRPr="001E6F44" w:rsidRDefault="000B43EC" w:rsidP="00331A45">
      <w:pPr>
        <w:pStyle w:val="Corpodeltesto1"/>
        <w:spacing w:after="120"/>
        <w:rPr>
          <w:szCs w:val="24"/>
        </w:rPr>
      </w:pPr>
      <w:r w:rsidRPr="001E6F44">
        <w:rPr>
          <w:szCs w:val="24"/>
        </w:rPr>
        <w:t>L’indennità è riconosciuta alle lavoratrici iscritte ad una delle Casse professionali indicate nella Tabella D allegata al d.lgs. 151/2001 come modificata dall’art. 10, comma 1, d.lgs. 23 aprile 2003, n. 1 e copre un periodo totale di cinque mesi, comprendendo i due mesi ante ed i tre mesi post partum; allo stesso modo, si garantisce lo stesso trattamento in caso di adozione, affidamento e aborto</w:t>
      </w:r>
      <w:r w:rsidR="00DC2CD4" w:rsidRPr="001E6F44">
        <w:rPr>
          <w:szCs w:val="24"/>
        </w:rPr>
        <w:t>.</w:t>
      </w:r>
    </w:p>
    <w:p w14:paraId="23A16F68" w14:textId="60967C6D" w:rsidR="000B43EC" w:rsidRPr="001E6F44" w:rsidRDefault="000B43EC" w:rsidP="00331A45">
      <w:pPr>
        <w:pStyle w:val="Corpodeltesto1"/>
        <w:spacing w:after="120"/>
        <w:rPr>
          <w:szCs w:val="24"/>
        </w:rPr>
      </w:pPr>
      <w:r w:rsidRPr="001E6F44">
        <w:rPr>
          <w:szCs w:val="24"/>
        </w:rPr>
        <w:t>Per quanto riguarda l’ammontare dell’indennità di maternità, esso viene calcolato nell’80% del reddito professionale; si direbbe così come per le lavoratrici dipendenti, ma si tratta di una similitudine solo apparente</w:t>
      </w:r>
      <w:r w:rsidR="00BC64D1" w:rsidRPr="001E6F44">
        <w:rPr>
          <w:szCs w:val="24"/>
        </w:rPr>
        <w:t>.</w:t>
      </w:r>
      <w:r w:rsidRPr="001E6F44">
        <w:rPr>
          <w:szCs w:val="24"/>
        </w:rPr>
        <w:t xml:space="preserve"> </w:t>
      </w:r>
      <w:r w:rsidR="00BC64D1" w:rsidRPr="001E6F44">
        <w:rPr>
          <w:szCs w:val="24"/>
        </w:rPr>
        <w:t>I</w:t>
      </w:r>
      <w:r w:rsidRPr="001E6F44">
        <w:rPr>
          <w:szCs w:val="24"/>
        </w:rPr>
        <w:t xml:space="preserve">nfatti, se pure si considera la medesima percentuale (80%), come base di calcolo della stessa viene ad essere considerato il reddito da lavoro autonomo percepito nel secondo anno antecedente la </w:t>
      </w:r>
      <w:r w:rsidRPr="001E6F44">
        <w:rPr>
          <w:szCs w:val="24"/>
        </w:rPr>
        <w:lastRenderedPageBreak/>
        <w:t>data del parto o la data dell’aborto (che sia successivo al sesto mese di gravidanza), ovvero la data dell’effettivo ingresso del figlio nei casi di affidamento o adozione; per le lavoratrici subordinate, invece, si calcola sulla retribuzione spettante nel periodo in questione ed il trattamento economico</w:t>
      </w:r>
      <w:r w:rsidR="0012241A" w:rsidRPr="001E6F44">
        <w:rPr>
          <w:szCs w:val="24"/>
        </w:rPr>
        <w:t>,</w:t>
      </w:r>
      <w:r w:rsidRPr="001E6F44">
        <w:rPr>
          <w:szCs w:val="24"/>
        </w:rPr>
        <w:t xml:space="preserve"> nella percentuale minima dell’80%, può, in alcuni casi, arrivare a coprire il 100% della retribuzione stessa.</w:t>
      </w:r>
    </w:p>
    <w:p w14:paraId="033BB609" w14:textId="322B8B54" w:rsidR="000B43EC" w:rsidRPr="001E6F44" w:rsidRDefault="000B43EC" w:rsidP="00331A45">
      <w:pPr>
        <w:pStyle w:val="Corpodeltesto1"/>
        <w:spacing w:after="120"/>
        <w:rPr>
          <w:szCs w:val="24"/>
        </w:rPr>
      </w:pPr>
      <w:r w:rsidRPr="001E6F44">
        <w:rPr>
          <w:szCs w:val="24"/>
        </w:rPr>
        <w:t>Inoltre, l’erogazione è condizionata alla presentazione della domanda della lavoratrice interessata alla Cassa di appartenenza, a partire dal sesto mese di gestazione ed entro il termine perentorio di centottanta giorni dal parto.</w:t>
      </w:r>
    </w:p>
    <w:p w14:paraId="24C3352A" w14:textId="3F7FABC3" w:rsidR="000B43EC" w:rsidRPr="001E6F44" w:rsidRDefault="000B43EC" w:rsidP="00331A45">
      <w:pPr>
        <w:pStyle w:val="Corpodeltesto1"/>
        <w:spacing w:after="120"/>
        <w:rPr>
          <w:szCs w:val="24"/>
        </w:rPr>
      </w:pPr>
      <w:r w:rsidRPr="001E6F44">
        <w:rPr>
          <w:szCs w:val="24"/>
        </w:rPr>
        <w:t xml:space="preserve">L’ammontare dell’indennità prevede inoltre una soglia minima ed un massimale: il trattamento spettante non può essere inferiore a cinque mensilità calcolate </w:t>
      </w:r>
      <w:r w:rsidR="00D6377F" w:rsidRPr="001E6F44">
        <w:rPr>
          <w:szCs w:val="24"/>
        </w:rPr>
        <w:t>in base a</w:t>
      </w:r>
      <w:r w:rsidRPr="001E6F44">
        <w:rPr>
          <w:szCs w:val="24"/>
        </w:rPr>
        <w:t xml:space="preserve">lla percentuale dell’80% del salario minimo giornaliero stabilito dall’art. 1, </w:t>
      </w:r>
      <w:r w:rsidR="00D6377F" w:rsidRPr="001E6F44">
        <w:rPr>
          <w:szCs w:val="24"/>
        </w:rPr>
        <w:t>D</w:t>
      </w:r>
      <w:r w:rsidRPr="001E6F44">
        <w:rPr>
          <w:szCs w:val="24"/>
        </w:rPr>
        <w:t>.</w:t>
      </w:r>
      <w:r w:rsidR="00D6377F" w:rsidRPr="001E6F44">
        <w:rPr>
          <w:szCs w:val="24"/>
        </w:rPr>
        <w:t>L</w:t>
      </w:r>
      <w:r w:rsidRPr="001E6F44">
        <w:rPr>
          <w:szCs w:val="24"/>
        </w:rPr>
        <w:t>. 29 luglio 1981, n. 402 per la qualifica di impiegato, dalla Tabella A e dai successivi decreti ministeriali di cui al comma 2 dello stesso articolo. Il trattamento medesimo non può superare di cinque volte l’importo minimo.</w:t>
      </w:r>
    </w:p>
    <w:p w14:paraId="2422C19D" w14:textId="4F6A200B" w:rsidR="002114E9" w:rsidRPr="001E6F44" w:rsidRDefault="000E2D54" w:rsidP="00331A45">
      <w:pPr>
        <w:pStyle w:val="Corpodeltesto1"/>
        <w:spacing w:after="120"/>
        <w:rPr>
          <w:szCs w:val="24"/>
        </w:rPr>
      </w:pPr>
      <w:r w:rsidRPr="001E6F44">
        <w:rPr>
          <w:szCs w:val="24"/>
        </w:rPr>
        <w:t>Inoltre</w:t>
      </w:r>
      <w:r w:rsidR="002114E9" w:rsidRPr="001E6F44">
        <w:rPr>
          <w:szCs w:val="24"/>
        </w:rPr>
        <w:t xml:space="preserve">, </w:t>
      </w:r>
      <w:r w:rsidR="00CD6C89" w:rsidRPr="001E6F44">
        <w:rPr>
          <w:szCs w:val="24"/>
        </w:rPr>
        <w:t xml:space="preserve">la Corte </w:t>
      </w:r>
      <w:r w:rsidR="0074778E">
        <w:rPr>
          <w:szCs w:val="24"/>
        </w:rPr>
        <w:t>c</w:t>
      </w:r>
      <w:r w:rsidR="00CD6C89" w:rsidRPr="001E6F44">
        <w:rPr>
          <w:szCs w:val="24"/>
        </w:rPr>
        <w:t xml:space="preserve">ostituzionale, con sentenza n. 385 del 14 ottobre 2005, </w:t>
      </w:r>
      <w:r w:rsidR="00BC64D1" w:rsidRPr="001E6F44">
        <w:rPr>
          <w:szCs w:val="24"/>
        </w:rPr>
        <w:t>h</w:t>
      </w:r>
      <w:r w:rsidR="00CD6C89" w:rsidRPr="001E6F44">
        <w:rPr>
          <w:szCs w:val="24"/>
        </w:rPr>
        <w:t>a dichiarato l’illegittimità costituzionale dell’art. 70 d.lgs. 151/2001 nel</w:t>
      </w:r>
      <w:r w:rsidR="0012241A" w:rsidRPr="001E6F44">
        <w:rPr>
          <w:szCs w:val="24"/>
        </w:rPr>
        <w:t>la parte</w:t>
      </w:r>
      <w:r w:rsidR="00CD6C89" w:rsidRPr="001E6F44">
        <w:rPr>
          <w:szCs w:val="24"/>
        </w:rPr>
        <w:t xml:space="preserve"> in cui non prevedeva che il padre libero professionista, affidatario di un minore, potesse percepire in alternativa alla madre l’indennità di maternità, sottolineando il principio di non paritaria posizione tra madre e padre nel caso di filiazione biologica</w:t>
      </w:r>
      <w:r w:rsidR="00063D69" w:rsidRPr="001E6F44">
        <w:rPr>
          <w:szCs w:val="24"/>
        </w:rPr>
        <w:t>. La legge, comunque, non a</w:t>
      </w:r>
      <w:r w:rsidR="002114E9" w:rsidRPr="001E6F44">
        <w:rPr>
          <w:szCs w:val="24"/>
        </w:rPr>
        <w:t>ssimila la posizione del padre naturale dipendente a quella della madre, «</w:t>
      </w:r>
      <w:r w:rsidR="002114E9" w:rsidRPr="001E6F44">
        <w:rPr>
          <w:i/>
          <w:iCs/>
          <w:szCs w:val="24"/>
        </w:rPr>
        <w:t>potendo il primo godere del periodo di astensione dal lavoro e della relativa indennità solo in casi eccezionali e ciò proprio in ragione della diversa posizione che il padre e la madre rivestono in relazione alla filiazione biologica</w:t>
      </w:r>
      <w:r w:rsidR="00063D69" w:rsidRPr="001E6F44">
        <w:rPr>
          <w:szCs w:val="24"/>
        </w:rPr>
        <w:t>».</w:t>
      </w:r>
      <w:r w:rsidR="00A12A3D" w:rsidRPr="001E6F44">
        <w:rPr>
          <w:szCs w:val="24"/>
        </w:rPr>
        <w:t xml:space="preserve"> </w:t>
      </w:r>
    </w:p>
    <w:p w14:paraId="1FB9CEC8" w14:textId="575DD249" w:rsidR="009A12F4" w:rsidRPr="001E6F44" w:rsidRDefault="004F3046" w:rsidP="00331A45">
      <w:pPr>
        <w:pStyle w:val="Corpodeltesto1"/>
        <w:spacing w:after="120"/>
        <w:rPr>
          <w:szCs w:val="24"/>
        </w:rPr>
      </w:pPr>
      <w:r w:rsidRPr="001E6F44">
        <w:rPr>
          <w:szCs w:val="24"/>
        </w:rPr>
        <w:t xml:space="preserve">In aggiunta a questo quadro, </w:t>
      </w:r>
      <w:r w:rsidR="000E2B6D" w:rsidRPr="001E6F44">
        <w:rPr>
          <w:szCs w:val="24"/>
        </w:rPr>
        <w:t>l</w:t>
      </w:r>
      <w:r w:rsidR="000B43EC" w:rsidRPr="001E6F44">
        <w:rPr>
          <w:szCs w:val="24"/>
        </w:rPr>
        <w:t>'articolo 6</w:t>
      </w:r>
      <w:r w:rsidR="00E06262" w:rsidRPr="001E6F44">
        <w:rPr>
          <w:szCs w:val="24"/>
        </w:rPr>
        <w:t>,</w:t>
      </w:r>
      <w:r w:rsidR="000B43EC" w:rsidRPr="001E6F44">
        <w:rPr>
          <w:szCs w:val="24"/>
        </w:rPr>
        <w:t xml:space="preserve"> L. 81/2017 cont</w:t>
      </w:r>
      <w:r w:rsidR="000E2B6D" w:rsidRPr="001E6F44">
        <w:rPr>
          <w:szCs w:val="24"/>
        </w:rPr>
        <w:t>eneva</w:t>
      </w:r>
      <w:r w:rsidR="000B43EC" w:rsidRPr="001E6F44">
        <w:rPr>
          <w:szCs w:val="24"/>
        </w:rPr>
        <w:t xml:space="preserve"> due deleghe al Governo. La prima aveva ad oggetto la sicurezza e protezione sociale delle professioni ordinistiche</w:t>
      </w:r>
      <w:r w:rsidR="000E2B6D" w:rsidRPr="001E6F44">
        <w:rPr>
          <w:szCs w:val="24"/>
        </w:rPr>
        <w:t xml:space="preserve"> ed</w:t>
      </w:r>
      <w:r w:rsidR="000B43EC" w:rsidRPr="001E6F44">
        <w:rPr>
          <w:szCs w:val="24"/>
        </w:rPr>
        <w:t xml:space="preserve"> </w:t>
      </w:r>
      <w:r w:rsidR="000E2B6D" w:rsidRPr="001E6F44">
        <w:rPr>
          <w:szCs w:val="24"/>
        </w:rPr>
        <w:t>era</w:t>
      </w:r>
      <w:r w:rsidR="000B43EC" w:rsidRPr="001E6F44">
        <w:rPr>
          <w:szCs w:val="24"/>
        </w:rPr>
        <w:t xml:space="preserve"> volta ad abilitare gli enti di previdenza di diritto privato, relativi a professionisti iscritti ad ordini o a collegi, ad attivare, anche in forma associata, ove autorizzati dagli organi di vigilanza, oltre a prestazioni complementari di tipo previdenziale e socio-sanitario, altre prestazioni sociali, finanziate da apposita contribuzione, con particolare riferimento agli iscritti che abbiano subìto una significativa riduzione del reddito professionale per ragioni non dipendenti dalla propria volontà o che siano stati colpiti da gravi patologie. La seconda delega, introdotta nel corso dell'esame in Commissione, al fine di incrementare le prestazioni sociali per gli iscritti alla gestione separata INPS (prestazioni di maternità e indennità di malattia), rimette</w:t>
      </w:r>
      <w:r w:rsidR="000E2B6D" w:rsidRPr="001E6F44">
        <w:rPr>
          <w:szCs w:val="24"/>
        </w:rPr>
        <w:t>va</w:t>
      </w:r>
      <w:r w:rsidR="000B43EC" w:rsidRPr="001E6F44">
        <w:rPr>
          <w:szCs w:val="24"/>
        </w:rPr>
        <w:t xml:space="preserve"> al Governo la possibilità di prevedere un aumento dell'aliquota aggiuntiva </w:t>
      </w:r>
      <w:r w:rsidR="000E2B6D" w:rsidRPr="001E6F44">
        <w:rPr>
          <w:szCs w:val="24"/>
        </w:rPr>
        <w:t>di maternità</w:t>
      </w:r>
      <w:r w:rsidR="000B43EC" w:rsidRPr="001E6F44">
        <w:rPr>
          <w:szCs w:val="24"/>
        </w:rPr>
        <w:t xml:space="preserve"> in una misura non superiore a 0,5 punti percentuali.</w:t>
      </w:r>
    </w:p>
    <w:p w14:paraId="0847F0F8" w14:textId="120EC48B" w:rsidR="00F55A1B" w:rsidRPr="001E6F44" w:rsidRDefault="00CF3BD0" w:rsidP="00331A45">
      <w:pPr>
        <w:pStyle w:val="Corpodeltesto1"/>
        <w:spacing w:after="120"/>
        <w:rPr>
          <w:szCs w:val="24"/>
        </w:rPr>
      </w:pPr>
      <w:r w:rsidRPr="001E6F44">
        <w:rPr>
          <w:szCs w:val="24"/>
        </w:rPr>
        <w:t xml:space="preserve">Da ultimo, nell’ambito della propria autonomia </w:t>
      </w:r>
      <w:r w:rsidR="00A1730F" w:rsidRPr="001E6F44">
        <w:rPr>
          <w:szCs w:val="24"/>
        </w:rPr>
        <w:t>statutaria</w:t>
      </w:r>
      <w:r w:rsidRPr="001E6F44">
        <w:rPr>
          <w:szCs w:val="24"/>
        </w:rPr>
        <w:t xml:space="preserve">, Cassa Forense </w:t>
      </w:r>
      <w:r w:rsidR="006F7D31" w:rsidRPr="001E6F44">
        <w:rPr>
          <w:szCs w:val="24"/>
        </w:rPr>
        <w:t>ha previsto</w:t>
      </w:r>
      <w:r w:rsidRPr="001E6F44">
        <w:rPr>
          <w:szCs w:val="24"/>
        </w:rPr>
        <w:t xml:space="preserve"> molte altre tutele per i professionisti iscritti, quali</w:t>
      </w:r>
      <w:r w:rsidR="00E06262" w:rsidRPr="001E6F44">
        <w:rPr>
          <w:szCs w:val="24"/>
        </w:rPr>
        <w:t>:</w:t>
      </w:r>
      <w:r w:rsidRPr="001E6F44">
        <w:rPr>
          <w:szCs w:val="24"/>
        </w:rPr>
        <w:t xml:space="preserve"> </w:t>
      </w:r>
    </w:p>
    <w:p w14:paraId="7674947A" w14:textId="7E3F47CB" w:rsidR="00570E04" w:rsidRPr="001E6F44" w:rsidRDefault="005C1A72" w:rsidP="00331A45">
      <w:pPr>
        <w:pStyle w:val="Corpodeltesto1"/>
        <w:numPr>
          <w:ilvl w:val="0"/>
          <w:numId w:val="41"/>
        </w:numPr>
        <w:spacing w:after="120"/>
        <w:rPr>
          <w:szCs w:val="24"/>
        </w:rPr>
      </w:pPr>
      <w:r w:rsidRPr="001E6F44">
        <w:rPr>
          <w:szCs w:val="24"/>
        </w:rPr>
        <w:lastRenderedPageBreak/>
        <w:t>iniziative a favore della generalità degli iscritti</w:t>
      </w:r>
      <w:r w:rsidR="00570E04" w:rsidRPr="001E6F44">
        <w:rPr>
          <w:szCs w:val="24"/>
        </w:rPr>
        <w:t xml:space="preserve"> per eventi straordinari</w:t>
      </w:r>
      <w:r w:rsidR="0049684F" w:rsidRPr="001E6F44">
        <w:rPr>
          <w:szCs w:val="24"/>
        </w:rPr>
        <w:t>, tra cui</w:t>
      </w:r>
      <w:r w:rsidR="00570E04" w:rsidRPr="001E6F44">
        <w:rPr>
          <w:szCs w:val="24"/>
        </w:rPr>
        <w:t>:</w:t>
      </w:r>
    </w:p>
    <w:p w14:paraId="05C33D54" w14:textId="04A5FD06" w:rsidR="00BC64D1" w:rsidRPr="001E6F44" w:rsidRDefault="005C1A72" w:rsidP="00331A45">
      <w:pPr>
        <w:pStyle w:val="Corpodeltesto1"/>
        <w:numPr>
          <w:ilvl w:val="1"/>
          <w:numId w:val="41"/>
        </w:numPr>
        <w:spacing w:after="120"/>
        <w:rPr>
          <w:szCs w:val="24"/>
        </w:rPr>
      </w:pPr>
      <w:r w:rsidRPr="001E6F44">
        <w:rPr>
          <w:szCs w:val="24"/>
        </w:rPr>
        <w:t>assistenza indennitaria</w:t>
      </w:r>
      <w:r w:rsidR="0049684F" w:rsidRPr="001E6F44">
        <w:rPr>
          <w:szCs w:val="24"/>
        </w:rPr>
        <w:t xml:space="preserve"> per malattia</w:t>
      </w:r>
      <w:r w:rsidR="00570E04" w:rsidRPr="001E6F44">
        <w:rPr>
          <w:szCs w:val="24"/>
        </w:rPr>
        <w:t xml:space="preserve"> o infortunio, nella misura pari ad 1/365° della media dei redditi professionali dichiarati negli ultimi tre anni antecedenti l’evento, con il limite massimo annuo del tetto reddituale pensionabile previsto dal Regolamento dei contributi (Nuovo Regolamento per l’Assistenza – art. 14, lett. a1)</w:t>
      </w:r>
      <w:r w:rsidR="00BC64D1" w:rsidRPr="001E6F44">
        <w:rPr>
          <w:szCs w:val="24"/>
        </w:rPr>
        <w:t>;</w:t>
      </w:r>
      <w:r w:rsidR="00AA04F5" w:rsidRPr="001E6F44">
        <w:rPr>
          <w:szCs w:val="24"/>
        </w:rPr>
        <w:t xml:space="preserve"> si affiancano alla generale indennità di malattia una copertura, con onere a carico della Cassa, dei gravi eventi morbosi e dei grandi interventi chirurgici (Nuovo Regolamento per l’Assistenza – art. 10, lett. a) e un contributo per le spese di ospitalità in istituti per anziani, per malati cronici o lungodegenti (Nuovo Regolamento per l’Assistenza – art. 10, lett. f)</w:t>
      </w:r>
      <w:r w:rsidR="00E06262" w:rsidRPr="001E6F44">
        <w:rPr>
          <w:szCs w:val="24"/>
        </w:rPr>
        <w:t>;</w:t>
      </w:r>
    </w:p>
    <w:p w14:paraId="737E43A9" w14:textId="778C5F76" w:rsidR="00570E04" w:rsidRPr="001E6F44" w:rsidRDefault="00E06262" w:rsidP="00331A45">
      <w:pPr>
        <w:pStyle w:val="Corpodeltesto1"/>
        <w:numPr>
          <w:ilvl w:val="1"/>
          <w:numId w:val="41"/>
        </w:numPr>
        <w:spacing w:after="120"/>
        <w:rPr>
          <w:szCs w:val="24"/>
        </w:rPr>
      </w:pPr>
      <w:r w:rsidRPr="001E6F44">
        <w:rPr>
          <w:szCs w:val="24"/>
        </w:rPr>
        <w:t>a</w:t>
      </w:r>
      <w:r w:rsidR="00570E04" w:rsidRPr="001E6F44">
        <w:rPr>
          <w:szCs w:val="24"/>
        </w:rPr>
        <w:t>ssistenza in caso di bisogno individuale, che consiste nell’erogazione di una somma di denaro che non potrà superare, salvo casi eccezionali, il doppio della pensione minima erogata dalla Cassa nell’anno precedente quello della domanda, in caso di bisogno, a sostegno della famiglia o della salute (Nuovo Regolamento per l'Assistenza - art. 2, comma 1, lett. a)</w:t>
      </w:r>
      <w:r w:rsidRPr="001E6F44">
        <w:rPr>
          <w:szCs w:val="24"/>
        </w:rPr>
        <w:t>;</w:t>
      </w:r>
    </w:p>
    <w:p w14:paraId="51064870" w14:textId="07C30727" w:rsidR="00570E04" w:rsidRPr="001E6F44" w:rsidRDefault="00E06262" w:rsidP="00331A45">
      <w:pPr>
        <w:pStyle w:val="Corpodeltesto1"/>
        <w:numPr>
          <w:ilvl w:val="1"/>
          <w:numId w:val="41"/>
        </w:numPr>
        <w:spacing w:after="120"/>
        <w:rPr>
          <w:szCs w:val="24"/>
        </w:rPr>
      </w:pPr>
      <w:r w:rsidRPr="001E6F44">
        <w:rPr>
          <w:szCs w:val="24"/>
        </w:rPr>
        <w:t>e</w:t>
      </w:r>
      <w:r w:rsidR="00570E04" w:rsidRPr="001E6F44">
        <w:rPr>
          <w:szCs w:val="24"/>
        </w:rPr>
        <w:t xml:space="preserve">rogazioni in favore dei superstiti e dei titolari di pensione diretta cancellati dagli Albi, di pensione indiretta o di reversibilità, in favore dei familiari conviventi e del convivente </w:t>
      </w:r>
      <w:r w:rsidR="00570E04" w:rsidRPr="001E6F44">
        <w:rPr>
          <w:i/>
          <w:iCs/>
          <w:szCs w:val="24"/>
        </w:rPr>
        <w:t>more uxorio</w:t>
      </w:r>
      <w:r w:rsidR="00570E04" w:rsidRPr="001E6F44">
        <w:rPr>
          <w:szCs w:val="24"/>
        </w:rPr>
        <w:t xml:space="preserve"> risultante dallo stato di famiglia dell’iscritto o del pensionato deceduto, i quali, a causa di un evento non prevedibile e non causato da un comportamento volontario, si trovino in una situazione di difficoltà economica, tale da non consentire loro di farvi fronte con i mezzi propri (Nuovo Regolamento per l'Assistenza</w:t>
      </w:r>
      <w:r w:rsidR="00715A6B" w:rsidRPr="001E6F44">
        <w:rPr>
          <w:szCs w:val="24"/>
        </w:rPr>
        <w:t xml:space="preserve"> </w:t>
      </w:r>
      <w:r w:rsidR="00570E04" w:rsidRPr="001E6F44">
        <w:rPr>
          <w:szCs w:val="24"/>
        </w:rPr>
        <w:t>- art. 6 , lett.</w:t>
      </w:r>
      <w:r w:rsidRPr="001E6F44">
        <w:rPr>
          <w:szCs w:val="24"/>
        </w:rPr>
        <w:t xml:space="preserve"> </w:t>
      </w:r>
      <w:r w:rsidR="00570E04" w:rsidRPr="001E6F44">
        <w:rPr>
          <w:szCs w:val="24"/>
        </w:rPr>
        <w:t>a)</w:t>
      </w:r>
      <w:r w:rsidRPr="001E6F44">
        <w:rPr>
          <w:szCs w:val="24"/>
        </w:rPr>
        <w:t>;</w:t>
      </w:r>
    </w:p>
    <w:p w14:paraId="45FF0635" w14:textId="753F1EE3" w:rsidR="00570E04" w:rsidRPr="001E6F44" w:rsidRDefault="00E06262" w:rsidP="00331A45">
      <w:pPr>
        <w:pStyle w:val="Corpodeltesto1"/>
        <w:numPr>
          <w:ilvl w:val="1"/>
          <w:numId w:val="41"/>
        </w:numPr>
        <w:spacing w:after="120"/>
        <w:rPr>
          <w:szCs w:val="24"/>
        </w:rPr>
      </w:pPr>
      <w:r w:rsidRPr="001E6F44">
        <w:rPr>
          <w:szCs w:val="24"/>
        </w:rPr>
        <w:t>e</w:t>
      </w:r>
      <w:r w:rsidR="00570E04" w:rsidRPr="001E6F44">
        <w:rPr>
          <w:szCs w:val="24"/>
        </w:rPr>
        <w:t>rogazioni in caso di familiari non autosufficienti, portatori di handicap o di malattie invalidanti, di cui possono beneficiare gli iscritti che assistano in via esclusiva un familiare (coniuge, figlio o genitore), non ricoverato a tempo pieno, con invalidità grave prevista dall’art. 3, comma 3, Legge 104/92. (Nuovo Regolamento per l’Assistenza – art. 6, lett. b)</w:t>
      </w:r>
      <w:r w:rsidRPr="001E6F44">
        <w:rPr>
          <w:szCs w:val="24"/>
        </w:rPr>
        <w:t>;</w:t>
      </w:r>
    </w:p>
    <w:p w14:paraId="4F4DF10D" w14:textId="77777777" w:rsidR="00BC64D1" w:rsidRPr="001E6F44" w:rsidRDefault="005C1A72" w:rsidP="00331A45">
      <w:pPr>
        <w:pStyle w:val="Corpodeltesto1"/>
        <w:numPr>
          <w:ilvl w:val="0"/>
          <w:numId w:val="41"/>
        </w:numPr>
        <w:spacing w:after="120"/>
        <w:rPr>
          <w:szCs w:val="24"/>
        </w:rPr>
      </w:pPr>
      <w:r w:rsidRPr="001E6F44">
        <w:rPr>
          <w:szCs w:val="24"/>
        </w:rPr>
        <w:t>convenzioni stipulate al fine di ridurre i costi e agevolare l'esercizio della professione</w:t>
      </w:r>
      <w:r w:rsidR="00BC64D1" w:rsidRPr="001E6F44">
        <w:rPr>
          <w:szCs w:val="24"/>
        </w:rPr>
        <w:t>;</w:t>
      </w:r>
    </w:p>
    <w:p w14:paraId="4E64F37A" w14:textId="77777777" w:rsidR="00BC64D1" w:rsidRPr="001E6F44" w:rsidRDefault="005C1A72" w:rsidP="00331A45">
      <w:pPr>
        <w:pStyle w:val="Corpodeltesto1"/>
        <w:numPr>
          <w:ilvl w:val="0"/>
          <w:numId w:val="41"/>
        </w:numPr>
        <w:spacing w:after="120"/>
        <w:rPr>
          <w:szCs w:val="24"/>
        </w:rPr>
      </w:pPr>
      <w:r w:rsidRPr="001E6F44">
        <w:rPr>
          <w:szCs w:val="24"/>
        </w:rPr>
        <w:t>assistenza in caso di catastrofe o calamità naturali</w:t>
      </w:r>
      <w:r w:rsidR="00BC64D1" w:rsidRPr="001E6F44">
        <w:rPr>
          <w:szCs w:val="24"/>
        </w:rPr>
        <w:t>;</w:t>
      </w:r>
      <w:r w:rsidR="0049684F" w:rsidRPr="001E6F44">
        <w:rPr>
          <w:szCs w:val="24"/>
        </w:rPr>
        <w:t xml:space="preserve"> </w:t>
      </w:r>
    </w:p>
    <w:p w14:paraId="5FB7595D" w14:textId="5CD7BE53" w:rsidR="00BC64D1" w:rsidRPr="001E6F44" w:rsidRDefault="005C1A72" w:rsidP="00331A45">
      <w:pPr>
        <w:pStyle w:val="Corpodeltesto1"/>
        <w:numPr>
          <w:ilvl w:val="0"/>
          <w:numId w:val="41"/>
        </w:numPr>
        <w:spacing w:after="120"/>
        <w:rPr>
          <w:szCs w:val="24"/>
        </w:rPr>
      </w:pPr>
      <w:r w:rsidRPr="001E6F44">
        <w:rPr>
          <w:szCs w:val="24"/>
        </w:rPr>
        <w:t>agevolazioni per l'accesso al credito</w:t>
      </w:r>
      <w:r w:rsidR="0049684F" w:rsidRPr="001E6F44">
        <w:rPr>
          <w:szCs w:val="24"/>
        </w:rPr>
        <w:t>,</w:t>
      </w:r>
      <w:r w:rsidRPr="001E6F44">
        <w:rPr>
          <w:szCs w:val="24"/>
        </w:rPr>
        <w:t xml:space="preserve"> per la concessione di mutui</w:t>
      </w:r>
      <w:r w:rsidR="0049684F" w:rsidRPr="001E6F44">
        <w:rPr>
          <w:szCs w:val="24"/>
        </w:rPr>
        <w:t xml:space="preserve"> e </w:t>
      </w:r>
      <w:r w:rsidRPr="001E6F44">
        <w:rPr>
          <w:szCs w:val="24"/>
        </w:rPr>
        <w:t>per la cessione del quinto della pensione</w:t>
      </w:r>
      <w:r w:rsidR="00BC64D1" w:rsidRPr="001E6F44">
        <w:rPr>
          <w:szCs w:val="24"/>
        </w:rPr>
        <w:t>;</w:t>
      </w:r>
    </w:p>
    <w:p w14:paraId="219C3281" w14:textId="3ED41E5B" w:rsidR="00437E01" w:rsidRPr="001E6F44" w:rsidRDefault="005C1A72" w:rsidP="00331A45">
      <w:pPr>
        <w:pStyle w:val="Corpodeltesto1"/>
        <w:numPr>
          <w:ilvl w:val="0"/>
          <w:numId w:val="41"/>
        </w:numPr>
        <w:spacing w:after="120"/>
        <w:rPr>
          <w:szCs w:val="24"/>
        </w:rPr>
      </w:pPr>
      <w:r w:rsidRPr="001E6F44">
        <w:rPr>
          <w:szCs w:val="24"/>
        </w:rPr>
        <w:t>cont</w:t>
      </w:r>
      <w:r w:rsidR="00E06262" w:rsidRPr="001E6F44">
        <w:rPr>
          <w:szCs w:val="24"/>
        </w:rPr>
        <w:t>r</w:t>
      </w:r>
      <w:r w:rsidRPr="001E6F44">
        <w:rPr>
          <w:szCs w:val="24"/>
        </w:rPr>
        <w:t>ibuti o convenzioni, anche in collaborazione con altre istituzioni e/o enti e/o associazioni e i Comitati Pari Opportunità presso gli Ordini e/o altri Enti per la fruizione di asili nido e scuole materne e ogni altra iniziativa atta a favorire la conciliazione tra attività lavorativa e impegni familiari</w:t>
      </w:r>
      <w:r w:rsidR="00E06262" w:rsidRPr="001E6F44">
        <w:rPr>
          <w:szCs w:val="24"/>
        </w:rPr>
        <w:t>;</w:t>
      </w:r>
    </w:p>
    <w:p w14:paraId="1CF6B8EE" w14:textId="77777777" w:rsidR="00570E04" w:rsidRPr="001E6F44" w:rsidRDefault="00F55A1B" w:rsidP="00331A45">
      <w:pPr>
        <w:pStyle w:val="Corpodeltesto1"/>
        <w:numPr>
          <w:ilvl w:val="0"/>
          <w:numId w:val="41"/>
        </w:numPr>
        <w:spacing w:after="120"/>
        <w:rPr>
          <w:szCs w:val="24"/>
        </w:rPr>
      </w:pPr>
      <w:r w:rsidRPr="001E6F44">
        <w:rPr>
          <w:szCs w:val="24"/>
        </w:rPr>
        <w:t>iniziative a favore dei giovani</w:t>
      </w:r>
      <w:r w:rsidR="00437E01" w:rsidRPr="001E6F44">
        <w:rPr>
          <w:szCs w:val="24"/>
        </w:rPr>
        <w:t xml:space="preserve">, quali </w:t>
      </w:r>
      <w:r w:rsidRPr="001E6F44">
        <w:rPr>
          <w:szCs w:val="24"/>
        </w:rPr>
        <w:t xml:space="preserve">agevolazioni per l'accesso al credito finalizzato </w:t>
      </w:r>
      <w:r w:rsidRPr="001E6F44">
        <w:rPr>
          <w:szCs w:val="24"/>
        </w:rPr>
        <w:lastRenderedPageBreak/>
        <w:t>all'avviamento dello studio professionale o per la costituzione di nuovi studi associati o società tra professionisti, privilegiando forme di studi associati e/o multidisciplinari</w:t>
      </w:r>
      <w:r w:rsidR="00437E01" w:rsidRPr="001E6F44">
        <w:rPr>
          <w:szCs w:val="24"/>
        </w:rPr>
        <w:t xml:space="preserve"> ovvero l’</w:t>
      </w:r>
      <w:r w:rsidRPr="001E6F44">
        <w:rPr>
          <w:szCs w:val="24"/>
        </w:rPr>
        <w:t>organizzazione, anche in collaborazione con altre istituzioni, di corsi qualificanti</w:t>
      </w:r>
      <w:r w:rsidR="00437E01" w:rsidRPr="001E6F44">
        <w:rPr>
          <w:szCs w:val="24"/>
        </w:rPr>
        <w:t xml:space="preserve">; </w:t>
      </w:r>
    </w:p>
    <w:p w14:paraId="02BEE068" w14:textId="232E9B69" w:rsidR="00E2256B" w:rsidRPr="001E6F44" w:rsidRDefault="00F55A1B" w:rsidP="00331A45">
      <w:pPr>
        <w:pStyle w:val="Corpodeltesto1"/>
        <w:numPr>
          <w:ilvl w:val="0"/>
          <w:numId w:val="41"/>
        </w:numPr>
        <w:spacing w:after="120"/>
        <w:rPr>
          <w:szCs w:val="24"/>
        </w:rPr>
      </w:pPr>
      <w:r w:rsidRPr="001E6F44">
        <w:rPr>
          <w:szCs w:val="24"/>
        </w:rPr>
        <w:t>borse di studio per l'acquisizione del titolo di specialista, di cassazionista e per l'acquisizione di specifiche competenze professionali</w:t>
      </w:r>
      <w:r w:rsidR="00E06262" w:rsidRPr="001E6F44">
        <w:rPr>
          <w:szCs w:val="24"/>
        </w:rPr>
        <w:t>;</w:t>
      </w:r>
    </w:p>
    <w:p w14:paraId="1AE69E04" w14:textId="774B6E75" w:rsidR="00F55A1B" w:rsidRPr="001E6F44" w:rsidRDefault="00F55A1B" w:rsidP="00331A45">
      <w:pPr>
        <w:pStyle w:val="Corpodeltesto1"/>
        <w:numPr>
          <w:ilvl w:val="0"/>
          <w:numId w:val="41"/>
        </w:numPr>
        <w:spacing w:after="120"/>
        <w:rPr>
          <w:szCs w:val="24"/>
        </w:rPr>
      </w:pPr>
      <w:r w:rsidRPr="001E6F44">
        <w:rPr>
          <w:szCs w:val="24"/>
        </w:rPr>
        <w:t>iniziative a favore degli iscritti attivi percettori di pensione di invalidità</w:t>
      </w:r>
      <w:r w:rsidR="00E2256B" w:rsidRPr="001E6F44">
        <w:rPr>
          <w:szCs w:val="24"/>
        </w:rPr>
        <w:t xml:space="preserve">, quali una </w:t>
      </w:r>
      <w:r w:rsidRPr="001E6F44">
        <w:rPr>
          <w:szCs w:val="24"/>
        </w:rPr>
        <w:t>contribuzione finalizzata all'attenuazione delle difficoltà all'esercizio della professione</w:t>
      </w:r>
      <w:r w:rsidR="00E06262" w:rsidRPr="001E6F44">
        <w:rPr>
          <w:szCs w:val="24"/>
        </w:rPr>
        <w:t>;</w:t>
      </w:r>
    </w:p>
    <w:p w14:paraId="59ED5282" w14:textId="0E7F8F14" w:rsidR="00570E04" w:rsidRPr="001E6F44" w:rsidRDefault="00E06262" w:rsidP="00331A45">
      <w:pPr>
        <w:pStyle w:val="Corpodeltesto1"/>
        <w:numPr>
          <w:ilvl w:val="0"/>
          <w:numId w:val="41"/>
        </w:numPr>
        <w:spacing w:after="120"/>
        <w:rPr>
          <w:szCs w:val="24"/>
        </w:rPr>
      </w:pPr>
      <w:r w:rsidRPr="001E6F44">
        <w:rPr>
          <w:szCs w:val="24"/>
        </w:rPr>
        <w:t>p</w:t>
      </w:r>
      <w:r w:rsidR="00AA04F5" w:rsidRPr="001E6F44">
        <w:rPr>
          <w:szCs w:val="24"/>
        </w:rPr>
        <w:t>restazioni per spese funerarie, di cui possono beneficiare i prossimi congiunti dell’iscritto o del titolare di pensione diretta deceduto (Nuovo Regolamento per l’Assistenza – art. 19).</w:t>
      </w:r>
    </w:p>
    <w:p w14:paraId="0D490E54" w14:textId="1B744F2B" w:rsidR="00816E5B" w:rsidRPr="001E6F44" w:rsidRDefault="00AA04F5" w:rsidP="006E703F">
      <w:pPr>
        <w:pStyle w:val="Titolo3"/>
      </w:pPr>
      <w:bookmarkStart w:id="15" w:name="_Toc149318470"/>
      <w:r w:rsidRPr="001E6F44">
        <w:t>La regolazione del rapporto di lavoro autonomo tra committente e collaboratore</w:t>
      </w:r>
      <w:r w:rsidR="00C95AA5" w:rsidRPr="001E6F44">
        <w:t>. Abuso di dipendenza economica.</w:t>
      </w:r>
      <w:bookmarkEnd w:id="15"/>
    </w:p>
    <w:p w14:paraId="1C584061" w14:textId="04A9D487" w:rsidR="00AA04F5" w:rsidRPr="001E6F44" w:rsidRDefault="00AA04F5" w:rsidP="00331A45">
      <w:pPr>
        <w:pStyle w:val="Corpodeltesto1"/>
        <w:spacing w:after="120"/>
        <w:rPr>
          <w:szCs w:val="24"/>
        </w:rPr>
      </w:pPr>
      <w:r w:rsidRPr="001E6F44">
        <w:rPr>
          <w:szCs w:val="24"/>
        </w:rPr>
        <w:t>Se, dunque, sono presenti numerose tutele volte a prevedere e prevenire eventi sul piano previdenziale, che consentano al libero professionista di affrontare sul piano economico e morale l’avvento di un evento avverso o di una circostanza straordinaria, lo stesso non si può dire con riferimento alla regolazione del rapporto di lavoro tra collaboratore e committente.</w:t>
      </w:r>
    </w:p>
    <w:p w14:paraId="57336F80" w14:textId="3C2EFB9A" w:rsidR="00AA04F5" w:rsidRPr="001E6F44" w:rsidRDefault="00AA04F5" w:rsidP="002225AE">
      <w:pPr>
        <w:pStyle w:val="Corpodeltesto1"/>
        <w:spacing w:after="120"/>
        <w:rPr>
          <w:szCs w:val="24"/>
        </w:rPr>
      </w:pPr>
      <w:r w:rsidRPr="001E6F44">
        <w:rPr>
          <w:szCs w:val="24"/>
        </w:rPr>
        <w:t>Esso, sul piano giuridico, configurandosi come contratto commerciale di prestazione di opera intellettuale opera nelle maglie della disciplina codicistica prevista per tale contratto</w:t>
      </w:r>
      <w:r w:rsidR="002225AE" w:rsidRPr="001E6F44">
        <w:rPr>
          <w:szCs w:val="24"/>
        </w:rPr>
        <w:t>. I</w:t>
      </w:r>
      <w:r w:rsidRPr="001E6F44">
        <w:rPr>
          <w:szCs w:val="24"/>
        </w:rPr>
        <w:t>l rapporto professionale è regolato dalle mere regole sulla concorrenza, anche per il collaboratore che presti servizio esclusivamente o prevalentemente in coordinamento con una realtà di studio o di impresa</w:t>
      </w:r>
      <w:r w:rsidR="009E01D3" w:rsidRPr="001E6F44">
        <w:rPr>
          <w:szCs w:val="24"/>
        </w:rPr>
        <w:t>.</w:t>
      </w:r>
    </w:p>
    <w:p w14:paraId="14E259AB" w14:textId="717715BD" w:rsidR="009E01D3" w:rsidRPr="001E6F44" w:rsidRDefault="009E01D3" w:rsidP="00331A45">
      <w:pPr>
        <w:pStyle w:val="Corpodeltesto1"/>
        <w:spacing w:after="120"/>
        <w:rPr>
          <w:szCs w:val="24"/>
        </w:rPr>
      </w:pPr>
      <w:r w:rsidRPr="001E6F44">
        <w:rPr>
          <w:szCs w:val="24"/>
        </w:rPr>
        <w:t>La Legge Professionale, per il caso di prestazione di attività stragiudiziale in esclusivo favore di un datore di lavoro o del soggetto in favore del quale l’opera viene prestata, si limita a consentire la stipulazione, in alternativa al rapporto professionale, di una ordinaria collaborazione continuativa e coordinata (art. 2, c. 6, L.P.), esperienza che di rado ricorre nella realtà concreta, a causa del maggiormente gravoso carico contributivo connesso a questa forma di lavoro.</w:t>
      </w:r>
    </w:p>
    <w:p w14:paraId="1217E94B" w14:textId="04359B3B" w:rsidR="009E01D3" w:rsidRPr="001E6F44" w:rsidRDefault="009E01D3" w:rsidP="00331A45">
      <w:pPr>
        <w:pStyle w:val="Corpodeltesto1"/>
        <w:spacing w:after="120"/>
        <w:rPr>
          <w:szCs w:val="24"/>
        </w:rPr>
      </w:pPr>
      <w:r w:rsidRPr="001E6F44">
        <w:rPr>
          <w:szCs w:val="24"/>
        </w:rPr>
        <w:t>La regola resta quella del rapporto professionale anche in quei casi in cui il prestatore svolga la propria attività esclusivamente personale e unicamente in favore di un determinato committente, essendo inserito nella sua organizzazione produttiva ed essendo ad essa coordinato e da essa organizzato anche nella propria attività lavorativa.</w:t>
      </w:r>
    </w:p>
    <w:p w14:paraId="693780F2" w14:textId="14AE8782" w:rsidR="00C95AA5" w:rsidRPr="001E6F44" w:rsidRDefault="00C95AA5" w:rsidP="00331A45">
      <w:pPr>
        <w:pStyle w:val="Corpodeltesto1"/>
        <w:spacing w:after="120"/>
        <w:rPr>
          <w:szCs w:val="24"/>
        </w:rPr>
      </w:pPr>
      <w:r w:rsidRPr="001E6F44">
        <w:rPr>
          <w:szCs w:val="24"/>
        </w:rPr>
        <w:t xml:space="preserve">Nel rapporto professionale anzidetto, che è concepito per regolare un rapporto commerciale tra due operatori economici autonomi del mercato, non trovano spazio </w:t>
      </w:r>
      <w:r w:rsidRPr="001E6F44">
        <w:rPr>
          <w:szCs w:val="24"/>
        </w:rPr>
        <w:lastRenderedPageBreak/>
        <w:t xml:space="preserve">in nessun modo le tutele </w:t>
      </w:r>
      <w:r w:rsidR="009079BF" w:rsidRPr="001E6F44">
        <w:rPr>
          <w:szCs w:val="24"/>
        </w:rPr>
        <w:t>normalmente</w:t>
      </w:r>
      <w:r w:rsidRPr="001E6F44">
        <w:rPr>
          <w:szCs w:val="24"/>
        </w:rPr>
        <w:t xml:space="preserve"> previste per un rapporto di lavoro. L’attenzione del legislatore, come si è già notato, è diretta a regolare la concorrenza tra gli operatori e non l’eventualità che uno dei contraenti possa avere esigenze di tutela nei rapporti di forza contrattuali.</w:t>
      </w:r>
    </w:p>
    <w:p w14:paraId="41EED1BC" w14:textId="442B694C" w:rsidR="00C95AA5" w:rsidRPr="001E6F44" w:rsidRDefault="00C95AA5" w:rsidP="00331A45">
      <w:pPr>
        <w:pStyle w:val="Corpodeltesto1"/>
        <w:spacing w:after="120"/>
        <w:rPr>
          <w:szCs w:val="24"/>
        </w:rPr>
      </w:pPr>
      <w:r w:rsidRPr="001E6F44">
        <w:rPr>
          <w:szCs w:val="24"/>
        </w:rPr>
        <w:t xml:space="preserve">Su questo tema, già il </w:t>
      </w:r>
      <w:r w:rsidR="00A31B0B" w:rsidRPr="001E6F44">
        <w:rPr>
          <w:i/>
          <w:iCs/>
          <w:szCs w:val="24"/>
        </w:rPr>
        <w:t>J</w:t>
      </w:r>
      <w:r w:rsidRPr="001E6F44">
        <w:rPr>
          <w:i/>
          <w:iCs/>
          <w:szCs w:val="24"/>
        </w:rPr>
        <w:t xml:space="preserve">obs </w:t>
      </w:r>
      <w:r w:rsidR="006F7D31" w:rsidRPr="001E6F44">
        <w:rPr>
          <w:i/>
          <w:iCs/>
          <w:szCs w:val="24"/>
        </w:rPr>
        <w:t>A</w:t>
      </w:r>
      <w:r w:rsidRPr="001E6F44">
        <w:rPr>
          <w:i/>
          <w:iCs/>
          <w:szCs w:val="24"/>
        </w:rPr>
        <w:t>ct</w:t>
      </w:r>
      <w:r w:rsidRPr="001E6F44">
        <w:rPr>
          <w:szCs w:val="24"/>
        </w:rPr>
        <w:t xml:space="preserve"> autonomi ha </w:t>
      </w:r>
      <w:r w:rsidR="009079BF" w:rsidRPr="001E6F44">
        <w:rPr>
          <w:szCs w:val="24"/>
        </w:rPr>
        <w:t>affrontato</w:t>
      </w:r>
      <w:r w:rsidRPr="001E6F44">
        <w:rPr>
          <w:szCs w:val="24"/>
        </w:rPr>
        <w:t xml:space="preserve"> in parte il problema mediante </w:t>
      </w:r>
      <w:r w:rsidR="00A24159" w:rsidRPr="001E6F44">
        <w:rPr>
          <w:szCs w:val="24"/>
        </w:rPr>
        <w:t xml:space="preserve">le tutele descritte, tra cui figura anche </w:t>
      </w:r>
      <w:r w:rsidRPr="001E6F44">
        <w:rPr>
          <w:szCs w:val="24"/>
        </w:rPr>
        <w:t xml:space="preserve">l’estensione della disciplina dell’abuso di dipendenza economica al lavoro autonomo non imprenditoriale. </w:t>
      </w:r>
    </w:p>
    <w:p w14:paraId="0CB8F787" w14:textId="1D2C54F0" w:rsidR="00C95AA5" w:rsidRPr="001E6F44" w:rsidRDefault="00C95AA5" w:rsidP="00331A45">
      <w:pPr>
        <w:pStyle w:val="Corpodeltesto1"/>
        <w:spacing w:after="120"/>
        <w:rPr>
          <w:szCs w:val="24"/>
        </w:rPr>
      </w:pPr>
      <w:r w:rsidRPr="001E6F44">
        <w:rPr>
          <w:szCs w:val="24"/>
        </w:rPr>
        <w:t xml:space="preserve">Infatti, la </w:t>
      </w:r>
      <w:r w:rsidR="009079BF" w:rsidRPr="001E6F44">
        <w:rPr>
          <w:szCs w:val="24"/>
        </w:rPr>
        <w:t>l</w:t>
      </w:r>
      <w:r w:rsidRPr="001E6F44">
        <w:rPr>
          <w:szCs w:val="24"/>
        </w:rPr>
        <w:t>egge prevede ora che «</w:t>
      </w:r>
      <w:r w:rsidR="00A31B0B" w:rsidRPr="001E6F44">
        <w:rPr>
          <w:szCs w:val="24"/>
        </w:rPr>
        <w:t>[a]i</w:t>
      </w:r>
      <w:r w:rsidRPr="001E6F44">
        <w:rPr>
          <w:i/>
          <w:iCs/>
          <w:szCs w:val="24"/>
        </w:rPr>
        <w:t xml:space="preserve"> rapporti contrattuali di cui al presente capo si applica, in quanto compatibile, l'articolo 9 della legge 18 giugno 1998, n. 192, in materia di abuso di dipendenza economica</w:t>
      </w:r>
      <w:r w:rsidRPr="001E6F44">
        <w:rPr>
          <w:szCs w:val="24"/>
        </w:rPr>
        <w:t>»</w:t>
      </w:r>
      <w:r w:rsidR="009079BF" w:rsidRPr="001E6F44">
        <w:rPr>
          <w:szCs w:val="24"/>
        </w:rPr>
        <w:t xml:space="preserve"> (art. 3, c. 4, L. 81/2017)</w:t>
      </w:r>
      <w:r w:rsidR="001446C9" w:rsidRPr="001E6F44">
        <w:rPr>
          <w:szCs w:val="24"/>
        </w:rPr>
        <w:t>.</w:t>
      </w:r>
    </w:p>
    <w:p w14:paraId="7D932991" w14:textId="61521B99" w:rsidR="001446C9" w:rsidRPr="001E6F44" w:rsidRDefault="001446C9" w:rsidP="00331A45">
      <w:pPr>
        <w:pStyle w:val="Corpodeltesto1"/>
        <w:spacing w:after="120"/>
        <w:rPr>
          <w:szCs w:val="24"/>
        </w:rPr>
      </w:pPr>
      <w:r w:rsidRPr="001E6F44">
        <w:rPr>
          <w:szCs w:val="24"/>
        </w:rPr>
        <w:t xml:space="preserve">La portata di tale assunto resta tuttavia assai dubbia. </w:t>
      </w:r>
      <w:r w:rsidR="009079BF" w:rsidRPr="001E6F44">
        <w:rPr>
          <w:szCs w:val="24"/>
        </w:rPr>
        <w:t>I</w:t>
      </w:r>
      <w:r w:rsidRPr="001E6F44">
        <w:rPr>
          <w:szCs w:val="24"/>
        </w:rPr>
        <w:t>l divieto di «</w:t>
      </w:r>
      <w:r w:rsidRPr="001E6F44">
        <w:rPr>
          <w:i/>
          <w:iCs/>
          <w:szCs w:val="24"/>
        </w:rPr>
        <w:t>abuso di dipendenza economica</w:t>
      </w:r>
      <w:r w:rsidRPr="001E6F44">
        <w:rPr>
          <w:szCs w:val="24"/>
        </w:rPr>
        <w:t>»</w:t>
      </w:r>
      <w:r w:rsidR="009079BF" w:rsidRPr="001E6F44">
        <w:rPr>
          <w:szCs w:val="24"/>
        </w:rPr>
        <w:t xml:space="preserve"> è </w:t>
      </w:r>
      <w:r w:rsidRPr="001E6F44">
        <w:rPr>
          <w:szCs w:val="24"/>
        </w:rPr>
        <w:t xml:space="preserve">espressione di un principio generale, applicabile a tutti i rapporti tra </w:t>
      </w:r>
      <w:r w:rsidR="009079BF" w:rsidRPr="001E6F44">
        <w:rPr>
          <w:szCs w:val="24"/>
        </w:rPr>
        <w:t>un lavoratore autonomo e un altro operatore economico</w:t>
      </w:r>
      <w:r w:rsidRPr="001E6F44">
        <w:rPr>
          <w:szCs w:val="24"/>
        </w:rPr>
        <w:t xml:space="preserve"> caratterizzati da una situazione di supremazia economica di una parte rispetto all’altra, che si manifesta soprattutto in termini di squilibrio del potere contrattuale.</w:t>
      </w:r>
      <w:r w:rsidR="009079BF" w:rsidRPr="001E6F44">
        <w:rPr>
          <w:szCs w:val="24"/>
        </w:rPr>
        <w:t xml:space="preserve"> </w:t>
      </w:r>
      <w:r w:rsidRPr="001E6F44">
        <w:rPr>
          <w:szCs w:val="24"/>
        </w:rPr>
        <w:t>Il regime giuridico applicabile si configura, dunque, come divieto di abuso dello stato di dipendenza economica nel quale si trova</w:t>
      </w:r>
      <w:r w:rsidR="009079BF" w:rsidRPr="001E6F44">
        <w:rPr>
          <w:szCs w:val="24"/>
        </w:rPr>
        <w:t xml:space="preserve"> la controparte contrattuale</w:t>
      </w:r>
      <w:r w:rsidRPr="001E6F44">
        <w:rPr>
          <w:szCs w:val="24"/>
        </w:rPr>
        <w:t xml:space="preserve">, con la precisazione che si considera dipendenza economica </w:t>
      </w:r>
      <w:r w:rsidR="009079BF" w:rsidRPr="001E6F44">
        <w:rPr>
          <w:szCs w:val="24"/>
        </w:rPr>
        <w:t xml:space="preserve">soltanto </w:t>
      </w:r>
      <w:r w:rsidRPr="001E6F44">
        <w:rPr>
          <w:szCs w:val="24"/>
        </w:rPr>
        <w:t xml:space="preserve">la situazione in cui </w:t>
      </w:r>
      <w:r w:rsidR="009079BF" w:rsidRPr="001E6F44">
        <w:rPr>
          <w:szCs w:val="24"/>
        </w:rPr>
        <w:t xml:space="preserve">la parte forte </w:t>
      </w:r>
      <w:r w:rsidRPr="001E6F44">
        <w:rPr>
          <w:szCs w:val="24"/>
        </w:rPr>
        <w:t>sia in grado di determinare</w:t>
      </w:r>
      <w:r w:rsidR="009079BF" w:rsidRPr="001E6F44">
        <w:rPr>
          <w:szCs w:val="24"/>
        </w:rPr>
        <w:t xml:space="preserve"> con il proprio potere negoziale</w:t>
      </w:r>
      <w:r w:rsidRPr="001E6F44">
        <w:rPr>
          <w:szCs w:val="24"/>
        </w:rPr>
        <w:t xml:space="preserve"> un eccessivo squilibrio di diritti e di obblighi, e</w:t>
      </w:r>
      <w:r w:rsidR="009079BF" w:rsidRPr="001E6F44">
        <w:rPr>
          <w:szCs w:val="24"/>
        </w:rPr>
        <w:t>, allo stesso tempo,</w:t>
      </w:r>
      <w:r w:rsidRPr="001E6F44">
        <w:rPr>
          <w:szCs w:val="24"/>
        </w:rPr>
        <w:t xml:space="preserve"> </w:t>
      </w:r>
      <w:r w:rsidR="009079BF" w:rsidRPr="001E6F44">
        <w:rPr>
          <w:szCs w:val="24"/>
        </w:rPr>
        <w:t xml:space="preserve">la parte debole </w:t>
      </w:r>
      <w:r w:rsidRPr="001E6F44">
        <w:rPr>
          <w:szCs w:val="24"/>
        </w:rPr>
        <w:t>sia in qualche modo impossibilitat</w:t>
      </w:r>
      <w:r w:rsidR="009079BF" w:rsidRPr="001E6F44">
        <w:rPr>
          <w:szCs w:val="24"/>
        </w:rPr>
        <w:t>a</w:t>
      </w:r>
      <w:r w:rsidRPr="001E6F44">
        <w:rPr>
          <w:szCs w:val="24"/>
        </w:rPr>
        <w:t xml:space="preserve"> a reperire sul mercato alternative soddisfacenti</w:t>
      </w:r>
      <w:r w:rsidR="009079BF" w:rsidRPr="001E6F44">
        <w:rPr>
          <w:szCs w:val="24"/>
        </w:rPr>
        <w:t xml:space="preserve"> al contratto</w:t>
      </w:r>
      <w:r w:rsidRPr="001E6F44">
        <w:rPr>
          <w:szCs w:val="24"/>
        </w:rPr>
        <w:t>.</w:t>
      </w:r>
    </w:p>
    <w:p w14:paraId="50244246" w14:textId="592811A2" w:rsidR="004826B2" w:rsidRPr="001E6F44" w:rsidRDefault="001446C9" w:rsidP="00331A45">
      <w:pPr>
        <w:pStyle w:val="Corpodeltesto1"/>
        <w:spacing w:after="120"/>
        <w:rPr>
          <w:szCs w:val="24"/>
        </w:rPr>
      </w:pPr>
      <w:r w:rsidRPr="001E6F44">
        <w:rPr>
          <w:szCs w:val="24"/>
        </w:rPr>
        <w:t xml:space="preserve">Proprio tale ultimo profilo costituisce il vero limite, pur ragionevole, della norma in questione. Il divieto di abuso </w:t>
      </w:r>
      <w:r w:rsidR="006F7D31" w:rsidRPr="001E6F44">
        <w:rPr>
          <w:szCs w:val="24"/>
        </w:rPr>
        <w:t xml:space="preserve">di </w:t>
      </w:r>
      <w:r w:rsidRPr="001E6F44">
        <w:rPr>
          <w:szCs w:val="24"/>
        </w:rPr>
        <w:t xml:space="preserve">dipendenza economica è astrattamente applicabile a ogni tipologia di lavoratori autonomi, </w:t>
      </w:r>
      <w:r w:rsidR="004826B2" w:rsidRPr="001E6F44">
        <w:rPr>
          <w:szCs w:val="24"/>
        </w:rPr>
        <w:t>ma difficilmente si potrà affermare che un professionista non avrebbe alcuna alternativa sul mercato per la propria prestazione. Ciò, ragionevolmente, sarebbe vero solo in rarissimi casi di estrema specializzazione, come nel caso di attività prestata in favore di un soggetto monopolista, di fatto, in un determinato settore</w:t>
      </w:r>
      <w:r w:rsidRPr="001E6F44">
        <w:rPr>
          <w:szCs w:val="24"/>
        </w:rPr>
        <w:t xml:space="preserve">. </w:t>
      </w:r>
    </w:p>
    <w:p w14:paraId="54402171" w14:textId="3F9CC301" w:rsidR="004826B2" w:rsidRPr="001E6F44" w:rsidRDefault="009079BF" w:rsidP="00331A45">
      <w:pPr>
        <w:pStyle w:val="Corpodeltesto1"/>
        <w:spacing w:after="120"/>
        <w:rPr>
          <w:szCs w:val="24"/>
        </w:rPr>
      </w:pPr>
      <w:r w:rsidRPr="001E6F44">
        <w:rPr>
          <w:szCs w:val="24"/>
        </w:rPr>
        <w:t xml:space="preserve">L’altra debolezza riguarda </w:t>
      </w:r>
      <w:r w:rsidR="00A24159" w:rsidRPr="001E6F44">
        <w:rPr>
          <w:szCs w:val="24"/>
        </w:rPr>
        <w:t>i rimedi</w:t>
      </w:r>
      <w:r w:rsidR="004826B2" w:rsidRPr="001E6F44">
        <w:rPr>
          <w:szCs w:val="24"/>
        </w:rPr>
        <w:t xml:space="preserve"> </w:t>
      </w:r>
      <w:r w:rsidRPr="001E6F44">
        <w:rPr>
          <w:szCs w:val="24"/>
        </w:rPr>
        <w:t>che</w:t>
      </w:r>
      <w:r w:rsidR="004826B2" w:rsidRPr="001E6F44">
        <w:rPr>
          <w:szCs w:val="24"/>
        </w:rPr>
        <w:t xml:space="preserve"> </w:t>
      </w:r>
      <w:r w:rsidR="001446C9" w:rsidRPr="001E6F44">
        <w:rPr>
          <w:szCs w:val="24"/>
        </w:rPr>
        <w:t>l’ordinamento mette a disposizione del lavoratore autonomo</w:t>
      </w:r>
      <w:r w:rsidRPr="001E6F44">
        <w:rPr>
          <w:szCs w:val="24"/>
        </w:rPr>
        <w:t xml:space="preserve">. Esse constano di </w:t>
      </w:r>
      <w:r w:rsidR="001446C9" w:rsidRPr="001E6F44">
        <w:rPr>
          <w:szCs w:val="24"/>
        </w:rPr>
        <w:t xml:space="preserve">una tutela demolitoria </w:t>
      </w:r>
      <w:r w:rsidRPr="001E6F44">
        <w:rPr>
          <w:szCs w:val="24"/>
        </w:rPr>
        <w:t xml:space="preserve">che colpisce </w:t>
      </w:r>
      <w:r w:rsidR="001446C9" w:rsidRPr="001E6F44">
        <w:rPr>
          <w:szCs w:val="24"/>
        </w:rPr>
        <w:t xml:space="preserve">con la nullità la clausola mediante la quale si realizza l’abuso, </w:t>
      </w:r>
      <w:r w:rsidRPr="001E6F44">
        <w:rPr>
          <w:szCs w:val="24"/>
        </w:rPr>
        <w:t>di</w:t>
      </w:r>
      <w:r w:rsidR="001446C9" w:rsidRPr="001E6F44">
        <w:rPr>
          <w:szCs w:val="24"/>
        </w:rPr>
        <w:t xml:space="preserve"> una tutela inibitoria, </w:t>
      </w:r>
      <w:r w:rsidRPr="001E6F44">
        <w:rPr>
          <w:szCs w:val="24"/>
        </w:rPr>
        <w:t>volta a impedire la condotta lesiva, e di una tutela risarcitoria che rende la norma applicabile anche a quegli abusi che non si configurino nel contratto come clausole</w:t>
      </w:r>
      <w:r w:rsidR="001446C9" w:rsidRPr="001E6F44">
        <w:rPr>
          <w:szCs w:val="24"/>
        </w:rPr>
        <w:t>.</w:t>
      </w:r>
    </w:p>
    <w:p w14:paraId="6D38B4E8" w14:textId="55AA3DBF" w:rsidR="00586D55" w:rsidRPr="001E6F44" w:rsidRDefault="009079BF" w:rsidP="00331A45">
      <w:pPr>
        <w:pStyle w:val="Corpodeltesto1"/>
        <w:spacing w:after="120"/>
        <w:rPr>
          <w:szCs w:val="24"/>
        </w:rPr>
      </w:pPr>
      <w:r w:rsidRPr="001E6F44">
        <w:rPr>
          <w:szCs w:val="24"/>
        </w:rPr>
        <w:t>Q</w:t>
      </w:r>
      <w:r w:rsidR="004826B2" w:rsidRPr="001E6F44">
        <w:rPr>
          <w:szCs w:val="24"/>
        </w:rPr>
        <w:t xml:space="preserve">ueste tutele non risolvono il problema posto nella misura in cui anche questa disciplina continua a guardare al professionista come un operatore autonomo (anche se debole) del mercato ed è </w:t>
      </w:r>
      <w:r w:rsidRPr="001E6F44">
        <w:rPr>
          <w:szCs w:val="24"/>
        </w:rPr>
        <w:t>principalmente</w:t>
      </w:r>
      <w:r w:rsidR="004826B2" w:rsidRPr="001E6F44">
        <w:rPr>
          <w:szCs w:val="24"/>
        </w:rPr>
        <w:t xml:space="preserve"> diretta a proteggere </w:t>
      </w:r>
      <w:r w:rsidR="006F7D31" w:rsidRPr="001E6F44">
        <w:rPr>
          <w:szCs w:val="24"/>
        </w:rPr>
        <w:t xml:space="preserve">lo stesso </w:t>
      </w:r>
      <w:r w:rsidR="004826B2" w:rsidRPr="001E6F44">
        <w:rPr>
          <w:szCs w:val="24"/>
        </w:rPr>
        <w:t>dai contraenti forti (banche e assicurazioni, ad esempio), come è reso evidente dalla clausola sull’equo compenso (artt. 3 e 13</w:t>
      </w:r>
      <w:r w:rsidR="008502C6" w:rsidRPr="001E6F44">
        <w:rPr>
          <w:szCs w:val="24"/>
        </w:rPr>
        <w:t>-</w:t>
      </w:r>
      <w:r w:rsidR="004826B2" w:rsidRPr="001E6F44">
        <w:rPr>
          <w:i/>
          <w:iCs/>
          <w:szCs w:val="24"/>
        </w:rPr>
        <w:t>bis</w:t>
      </w:r>
      <w:r w:rsidR="008502C6" w:rsidRPr="001E6F44">
        <w:rPr>
          <w:szCs w:val="24"/>
        </w:rPr>
        <w:t>,</w:t>
      </w:r>
      <w:r w:rsidR="004826B2" w:rsidRPr="001E6F44">
        <w:rPr>
          <w:szCs w:val="24"/>
        </w:rPr>
        <w:t xml:space="preserve"> L. 81/2017), che si applica solo a questi specifici </w:t>
      </w:r>
      <w:r w:rsidR="004826B2" w:rsidRPr="001E6F44">
        <w:rPr>
          <w:szCs w:val="24"/>
        </w:rPr>
        <w:lastRenderedPageBreak/>
        <w:t>contraenti forti.</w:t>
      </w:r>
    </w:p>
    <w:p w14:paraId="28D70F0F" w14:textId="3CFD479F" w:rsidR="001B7C27" w:rsidRPr="001E6F44" w:rsidRDefault="001B7C27" w:rsidP="006E703F">
      <w:pPr>
        <w:pStyle w:val="Titolo3"/>
      </w:pPr>
      <w:bookmarkStart w:id="16" w:name="_Toc149318471"/>
      <w:r w:rsidRPr="001E6F44">
        <w:t>La disciplina del rapporto</w:t>
      </w:r>
      <w:r w:rsidR="007879D6" w:rsidRPr="001E6F44">
        <w:t xml:space="preserve"> dell’avvocato </w:t>
      </w:r>
      <w:r w:rsidR="004123FD" w:rsidRPr="001E6F44">
        <w:t>salariat</w:t>
      </w:r>
      <w:r w:rsidR="007879D6" w:rsidRPr="001E6F44">
        <w:t>o</w:t>
      </w:r>
      <w:r w:rsidRPr="001E6F44">
        <w:t xml:space="preserve"> in Francia</w:t>
      </w:r>
      <w:r w:rsidR="008502C6" w:rsidRPr="001E6F44">
        <w:t>.</w:t>
      </w:r>
      <w:bookmarkEnd w:id="16"/>
    </w:p>
    <w:p w14:paraId="7F659978" w14:textId="0734A380" w:rsidR="001B7C27" w:rsidRPr="001E6F44" w:rsidRDefault="00F27823" w:rsidP="00331A45">
      <w:pPr>
        <w:pStyle w:val="Corpodeltesto1"/>
        <w:spacing w:after="120"/>
        <w:rPr>
          <w:szCs w:val="24"/>
        </w:rPr>
      </w:pPr>
      <w:r w:rsidRPr="001E6F44">
        <w:rPr>
          <w:szCs w:val="24"/>
        </w:rPr>
        <w:t>La regolazione di queste tutele, d’altronde, è già da tempo stata adottata nel settore da altri paesi dell’Unione.</w:t>
      </w:r>
    </w:p>
    <w:p w14:paraId="1B8FFAC7" w14:textId="4403DEBA" w:rsidR="00F27823" w:rsidRPr="001E6F44" w:rsidRDefault="00F27823" w:rsidP="00331A45">
      <w:pPr>
        <w:pStyle w:val="Corpodeltesto1"/>
        <w:spacing w:after="120"/>
        <w:rPr>
          <w:szCs w:val="24"/>
        </w:rPr>
      </w:pPr>
      <w:r w:rsidRPr="001E6F44">
        <w:rPr>
          <w:szCs w:val="24"/>
        </w:rPr>
        <w:t xml:space="preserve">In Francia, ad esempio, la professione può essere esercitata individualmente ma anche in diverse forme collettive e la legge distingue </w:t>
      </w:r>
      <w:r w:rsidR="000009F2" w:rsidRPr="001E6F44">
        <w:rPr>
          <w:szCs w:val="24"/>
        </w:rPr>
        <w:t>tra operatori autonomi del mercato (siano essi indipendenti o in forma societaria) e collaboratori, a loro volta suddivisi tra collaboratori liberi (</w:t>
      </w:r>
      <w:r w:rsidR="000009F2" w:rsidRPr="001E6F44">
        <w:rPr>
          <w:i/>
          <w:iCs/>
          <w:szCs w:val="24"/>
        </w:rPr>
        <w:t>collaborateur libéral</w:t>
      </w:r>
      <w:r w:rsidR="000009F2" w:rsidRPr="001E6F44">
        <w:rPr>
          <w:szCs w:val="24"/>
        </w:rPr>
        <w:t>) e salariati (</w:t>
      </w:r>
      <w:r w:rsidR="000009F2" w:rsidRPr="001E6F44">
        <w:rPr>
          <w:i/>
          <w:iCs/>
          <w:szCs w:val="24"/>
        </w:rPr>
        <w:t>avocat salarié</w:t>
      </w:r>
      <w:r w:rsidR="000009F2" w:rsidRPr="001E6F44">
        <w:rPr>
          <w:szCs w:val="24"/>
        </w:rPr>
        <w:t>).</w:t>
      </w:r>
    </w:p>
    <w:p w14:paraId="5B4F1064" w14:textId="00D4881E" w:rsidR="000009F2" w:rsidRPr="001E6F44" w:rsidRDefault="000009F2" w:rsidP="00331A45">
      <w:pPr>
        <w:pStyle w:val="Corpodeltesto1"/>
        <w:spacing w:after="120"/>
        <w:rPr>
          <w:szCs w:val="24"/>
        </w:rPr>
      </w:pPr>
      <w:r w:rsidRPr="001E6F44">
        <w:rPr>
          <w:szCs w:val="24"/>
        </w:rPr>
        <w:t xml:space="preserve">I collaboratori liberi sono liberi professionisti che svolgono la propria professione </w:t>
      </w:r>
      <w:r w:rsidR="003A50C0" w:rsidRPr="001E6F44">
        <w:rPr>
          <w:szCs w:val="24"/>
        </w:rPr>
        <w:t>presso un altro professionista in regime libero professionale. Non sono dunque vincolati all’organizzazione né alla committenza. La remunerazione per l’apporto del professionista è regolamentata nel senso di garantire al collaboratore, che pure mantiene il medesimo regime fiscale e contributivo dell’operatore indipendente, di partecipare alle somme conseguite dal professionista committente per l’attività eseguita.</w:t>
      </w:r>
    </w:p>
    <w:p w14:paraId="52E93FB7" w14:textId="041909FA" w:rsidR="00F27823" w:rsidRPr="001E6F44" w:rsidRDefault="003A50C0" w:rsidP="00331A45">
      <w:pPr>
        <w:pStyle w:val="Corpodeltesto1"/>
        <w:spacing w:after="120"/>
        <w:rPr>
          <w:szCs w:val="24"/>
        </w:rPr>
      </w:pPr>
      <w:r w:rsidRPr="001E6F44">
        <w:rPr>
          <w:szCs w:val="24"/>
        </w:rPr>
        <w:t xml:space="preserve">Già dal 1990, tuttavia, la Francia ha inserito una diversa forma di lavoro presso un solo committente, denominata appunto </w:t>
      </w:r>
      <w:r w:rsidRPr="001E6F44">
        <w:rPr>
          <w:i/>
          <w:iCs/>
          <w:szCs w:val="24"/>
        </w:rPr>
        <w:t>salari</w:t>
      </w:r>
      <w:r w:rsidR="0038429F" w:rsidRPr="001E6F44">
        <w:rPr>
          <w:i/>
          <w:iCs/>
          <w:szCs w:val="24"/>
        </w:rPr>
        <w:t>é</w:t>
      </w:r>
      <w:r w:rsidRPr="001E6F44">
        <w:rPr>
          <w:szCs w:val="24"/>
        </w:rPr>
        <w:t xml:space="preserve">, che quindi si distingue dalla prima non per l’attività o le modalità di esecuzione della prestazione, ma per le modalità di pattuizione del compenso. Gli avvocati che prestano la propria attività in regime salariato percepiscono un compenso fisso mensile quale corrispettivo per la loro attività e la legge stabilisce un compenso minimo, a inizio carriera, pari a 1488,00 euro netti (la somma lorda è maggiore e cambia </w:t>
      </w:r>
      <w:r w:rsidR="006F7D31" w:rsidRPr="001E6F44">
        <w:rPr>
          <w:szCs w:val="24"/>
        </w:rPr>
        <w:t>in base al</w:t>
      </w:r>
      <w:r w:rsidRPr="001E6F44">
        <w:rPr>
          <w:szCs w:val="24"/>
        </w:rPr>
        <w:t xml:space="preserve"> regime fiscale applicato).</w:t>
      </w:r>
    </w:p>
    <w:p w14:paraId="29926F8A" w14:textId="08495D10" w:rsidR="003A50C0" w:rsidRPr="001E6F44" w:rsidRDefault="00203415" w:rsidP="00331A45">
      <w:pPr>
        <w:pStyle w:val="Corpodeltesto1"/>
        <w:spacing w:after="120"/>
        <w:rPr>
          <w:szCs w:val="24"/>
        </w:rPr>
      </w:pPr>
      <w:r w:rsidRPr="001E6F44">
        <w:rPr>
          <w:szCs w:val="24"/>
        </w:rPr>
        <w:t>Il rapporto salariato è regolato dalla Convention collective nationale des cabinets d'avocats (avocats salariés) du 17 février 1995 (CCAS) e dalla Convention collective nationale des avocats et de leur personnel du 20 février 1979 (CCAP), stipulate dalle organizzazioni datoriali degli avvocati committenti e quelle sindacali degli avvocati.</w:t>
      </w:r>
    </w:p>
    <w:p w14:paraId="20A784CE" w14:textId="107072EE" w:rsidR="00203415" w:rsidRPr="001E6F44" w:rsidRDefault="00C362EE" w:rsidP="00331A45">
      <w:pPr>
        <w:pStyle w:val="Corpodeltesto1"/>
        <w:spacing w:after="120"/>
        <w:rPr>
          <w:szCs w:val="24"/>
        </w:rPr>
      </w:pPr>
      <w:r w:rsidRPr="001E6F44">
        <w:rPr>
          <w:szCs w:val="24"/>
        </w:rPr>
        <w:t>Essa prevede, analogamente al contenuto dei contratti collettivi nostrani, una parte obbligatoria e una parte normativa, quest’ultima volta a regolare i rapporti indivi</w:t>
      </w:r>
      <w:r w:rsidR="0038429F" w:rsidRPr="001E6F44">
        <w:rPr>
          <w:szCs w:val="24"/>
        </w:rPr>
        <w:t>d</w:t>
      </w:r>
      <w:r w:rsidRPr="001E6F44">
        <w:rPr>
          <w:szCs w:val="24"/>
        </w:rPr>
        <w:t>uali.</w:t>
      </w:r>
    </w:p>
    <w:p w14:paraId="3EE3EAEF" w14:textId="00F1CF14" w:rsidR="00C362EE" w:rsidRPr="001E6F44" w:rsidRDefault="00C362EE" w:rsidP="00331A45">
      <w:pPr>
        <w:pStyle w:val="Corpodeltesto1"/>
        <w:spacing w:after="120"/>
        <w:rPr>
          <w:szCs w:val="24"/>
        </w:rPr>
      </w:pPr>
      <w:r w:rsidRPr="001E6F44">
        <w:rPr>
          <w:szCs w:val="24"/>
        </w:rPr>
        <w:t>Le maggiori previsioni sono volte a tutelare che l’avvocato salariato veda riconosciuto da ogni punto di vista il proprio apporto all’organizzazione nella quale è inserito</w:t>
      </w:r>
      <w:r w:rsidR="00037B4B" w:rsidRPr="001E6F44">
        <w:rPr>
          <w:szCs w:val="24"/>
        </w:rPr>
        <w:t xml:space="preserve">, senza tuttavia perdere l'indipendenza nell'esercizio della sua professione. Essa, secondo l’art. 4.1 CCAP si traduce in libertà nella determinazione del suo orario di lavoro, in particolare nei singoli sforamenti dell'orario collettivo dello studio, giustificati dall'espletamento degli incarichi che gli vengono affidati. Di conseguenza, la sua retribuzione costituisce una somma forfettaria e non parametrata al tempo effettivo di lavoro, la quale, qualunque sia la struttura e le modalità di remunerazione contrattualmente stabilite, non può essere inferiore al minimo previsto in base al suo inquadramento individuale dalle convenzioni salariali (comprese tra il minimo legale </w:t>
      </w:r>
      <w:r w:rsidR="00037B4B" w:rsidRPr="001E6F44">
        <w:rPr>
          <w:szCs w:val="24"/>
        </w:rPr>
        <w:lastRenderedPageBreak/>
        <w:t>all’entrata già citato e</w:t>
      </w:r>
      <w:r w:rsidR="00444B1F" w:rsidRPr="001E6F44">
        <w:rPr>
          <w:szCs w:val="24"/>
        </w:rPr>
        <w:t xml:space="preserve"> gli €</w:t>
      </w:r>
      <w:r w:rsidR="00037B4B" w:rsidRPr="001E6F44">
        <w:rPr>
          <w:szCs w:val="24"/>
        </w:rPr>
        <w:t xml:space="preserve"> 50.613,00 </w:t>
      </w:r>
      <w:r w:rsidR="00444B1F" w:rsidRPr="001E6F44">
        <w:rPr>
          <w:szCs w:val="24"/>
        </w:rPr>
        <w:t>annui</w:t>
      </w:r>
      <w:r w:rsidR="00037B4B" w:rsidRPr="001E6F44">
        <w:rPr>
          <w:szCs w:val="24"/>
        </w:rPr>
        <w:t xml:space="preserve"> per gli avvocati specializzati con più di cinque anni di </w:t>
      </w:r>
      <w:r w:rsidR="00444B1F" w:rsidRPr="001E6F44">
        <w:rPr>
          <w:szCs w:val="24"/>
        </w:rPr>
        <w:t>anzianit</w:t>
      </w:r>
      <w:r w:rsidR="00037B4B" w:rsidRPr="001E6F44">
        <w:rPr>
          <w:szCs w:val="24"/>
        </w:rPr>
        <w:t>à</w:t>
      </w:r>
      <w:r w:rsidR="00B856F7" w:rsidRPr="001E6F44">
        <w:rPr>
          <w:szCs w:val="24"/>
        </w:rPr>
        <w:t>)</w:t>
      </w:r>
      <w:r w:rsidR="00037B4B" w:rsidRPr="001E6F44">
        <w:rPr>
          <w:szCs w:val="24"/>
        </w:rPr>
        <w:t>.</w:t>
      </w:r>
    </w:p>
    <w:p w14:paraId="0519F325" w14:textId="7A179346" w:rsidR="00CB4808" w:rsidRPr="001E6F44" w:rsidRDefault="00CB4808" w:rsidP="00331A45">
      <w:pPr>
        <w:pStyle w:val="Corpodeltesto1"/>
        <w:spacing w:after="120"/>
        <w:rPr>
          <w:szCs w:val="24"/>
        </w:rPr>
      </w:pPr>
      <w:r w:rsidRPr="001E6F44">
        <w:rPr>
          <w:szCs w:val="24"/>
        </w:rPr>
        <w:t xml:space="preserve">In aggiunta, gli avvocati salariati in Francia hanno diritto </w:t>
      </w:r>
      <w:r w:rsidR="00C2616E" w:rsidRPr="001E6F44">
        <w:rPr>
          <w:szCs w:val="24"/>
        </w:rPr>
        <w:t xml:space="preserve">al riposo settimanale </w:t>
      </w:r>
      <w:r w:rsidR="00E71219" w:rsidRPr="001E6F44">
        <w:rPr>
          <w:szCs w:val="24"/>
        </w:rPr>
        <w:t xml:space="preserve">di </w:t>
      </w:r>
      <w:r w:rsidR="00CA07CB" w:rsidRPr="001E6F44">
        <w:rPr>
          <w:szCs w:val="24"/>
        </w:rPr>
        <w:t xml:space="preserve">35 ore consecutive, comprendenti la domenica (art. 6.2 CCAS), </w:t>
      </w:r>
      <w:r w:rsidRPr="001E6F44">
        <w:rPr>
          <w:szCs w:val="24"/>
        </w:rPr>
        <w:t>a ferie annuali retribuite nella misura annuale di due giorni lavorativi</w:t>
      </w:r>
      <w:r w:rsidR="00370549" w:rsidRPr="001E6F44">
        <w:rPr>
          <w:szCs w:val="24"/>
        </w:rPr>
        <w:t xml:space="preserve"> </w:t>
      </w:r>
      <w:r w:rsidRPr="001E6F44">
        <w:rPr>
          <w:szCs w:val="24"/>
        </w:rPr>
        <w:t>e mezzo per mese di lavoro</w:t>
      </w:r>
      <w:r w:rsidR="00370549" w:rsidRPr="001E6F44">
        <w:rPr>
          <w:szCs w:val="24"/>
        </w:rPr>
        <w:t xml:space="preserve"> (art. 5.1 CCAS)</w:t>
      </w:r>
      <w:r w:rsidRPr="001E6F44">
        <w:rPr>
          <w:szCs w:val="24"/>
        </w:rPr>
        <w:t>, senza che la durata complessiva del congedo richiesto possa superare i trenta giorni lavorativi, e a un congedo retribuito di breve durata per eventi personali</w:t>
      </w:r>
      <w:r w:rsidR="00700027" w:rsidRPr="001E6F44">
        <w:rPr>
          <w:szCs w:val="24"/>
        </w:rPr>
        <w:t xml:space="preserve"> (art. 5.2 CCAS)</w:t>
      </w:r>
      <w:r w:rsidR="004C1509">
        <w:rPr>
          <w:szCs w:val="24"/>
        </w:rPr>
        <w:t>:</w:t>
      </w:r>
    </w:p>
    <w:p w14:paraId="4F918E29" w14:textId="64275A8E" w:rsidR="00CB4808" w:rsidRPr="001E6F44" w:rsidRDefault="00CB4808" w:rsidP="00331A45">
      <w:pPr>
        <w:pStyle w:val="Corpodeltesto1"/>
        <w:spacing w:after="120"/>
        <w:rPr>
          <w:szCs w:val="24"/>
        </w:rPr>
      </w:pPr>
      <w:r w:rsidRPr="001E6F44">
        <w:rPr>
          <w:szCs w:val="24"/>
        </w:rPr>
        <w:t>– matrimonio: 5 giorni lavorativi;</w:t>
      </w:r>
    </w:p>
    <w:p w14:paraId="1E078BD2" w14:textId="54C9E662" w:rsidR="00CB4808" w:rsidRPr="001E6F44" w:rsidRDefault="00CB4808" w:rsidP="00331A45">
      <w:pPr>
        <w:pStyle w:val="Corpodeltesto1"/>
        <w:spacing w:after="120"/>
        <w:rPr>
          <w:szCs w:val="24"/>
        </w:rPr>
      </w:pPr>
      <w:r w:rsidRPr="001E6F44">
        <w:rPr>
          <w:szCs w:val="24"/>
        </w:rPr>
        <w:t>– conclusione di un Pacs: 5 giorni lavorativi;</w:t>
      </w:r>
    </w:p>
    <w:p w14:paraId="228BB15C" w14:textId="70BDEDC3" w:rsidR="00CB4808" w:rsidRPr="001E6F44" w:rsidRDefault="00CB4808" w:rsidP="00331A45">
      <w:pPr>
        <w:pStyle w:val="Corpodeltesto1"/>
        <w:spacing w:after="120"/>
        <w:rPr>
          <w:szCs w:val="24"/>
        </w:rPr>
      </w:pPr>
      <w:r w:rsidRPr="001E6F44">
        <w:rPr>
          <w:szCs w:val="24"/>
        </w:rPr>
        <w:t>– matrimonio di un figlio: 2 giorni lavorativi;</w:t>
      </w:r>
    </w:p>
    <w:p w14:paraId="641FE77E" w14:textId="77777777" w:rsidR="00CB4808" w:rsidRPr="001E6F44" w:rsidRDefault="00CB4808" w:rsidP="00331A45">
      <w:pPr>
        <w:pStyle w:val="Corpodeltesto1"/>
        <w:spacing w:after="120"/>
        <w:rPr>
          <w:szCs w:val="24"/>
        </w:rPr>
      </w:pPr>
      <w:r w:rsidRPr="001E6F44">
        <w:rPr>
          <w:szCs w:val="24"/>
        </w:rPr>
        <w:t>– nascita, o arrivo di un bambino in adozione: 3 giorni lavorativi;</w:t>
      </w:r>
    </w:p>
    <w:p w14:paraId="32184346" w14:textId="77777777" w:rsidR="00CB4808" w:rsidRPr="001E6F44" w:rsidRDefault="00CB4808" w:rsidP="00331A45">
      <w:pPr>
        <w:pStyle w:val="Corpodeltesto1"/>
        <w:spacing w:after="120"/>
        <w:rPr>
          <w:szCs w:val="24"/>
        </w:rPr>
      </w:pPr>
      <w:r w:rsidRPr="001E6F44">
        <w:rPr>
          <w:szCs w:val="24"/>
        </w:rPr>
        <w:t>Le suddette ferie possono essere prese nelle 3 settimane precedenti o successive all'evento.</w:t>
      </w:r>
    </w:p>
    <w:p w14:paraId="67D99D2F" w14:textId="77777777" w:rsidR="00CB4808" w:rsidRPr="001E6F44" w:rsidRDefault="00CB4808" w:rsidP="00331A45">
      <w:pPr>
        <w:pStyle w:val="Corpodeltesto1"/>
        <w:spacing w:after="120"/>
        <w:rPr>
          <w:szCs w:val="24"/>
        </w:rPr>
      </w:pPr>
      <w:r w:rsidRPr="001E6F44">
        <w:rPr>
          <w:szCs w:val="24"/>
        </w:rPr>
        <w:t>– decesso del coniuge, del PACS o del convivente: 5 giorni lavorativi;</w:t>
      </w:r>
    </w:p>
    <w:p w14:paraId="226FFC3A" w14:textId="77777777" w:rsidR="00CB4808" w:rsidRPr="001E6F44" w:rsidRDefault="00CB4808" w:rsidP="00331A45">
      <w:pPr>
        <w:pStyle w:val="Corpodeltesto1"/>
        <w:spacing w:after="120"/>
        <w:rPr>
          <w:szCs w:val="24"/>
        </w:rPr>
      </w:pPr>
      <w:r w:rsidRPr="001E6F44">
        <w:rPr>
          <w:szCs w:val="24"/>
        </w:rPr>
        <w:t>– morte di un figlio: 5 giorni lavorativi;</w:t>
      </w:r>
    </w:p>
    <w:p w14:paraId="3D2C02FB" w14:textId="77777777" w:rsidR="00CB4808" w:rsidRPr="001E6F44" w:rsidRDefault="00CB4808" w:rsidP="00331A45">
      <w:pPr>
        <w:pStyle w:val="Corpodeltesto1"/>
        <w:spacing w:after="120"/>
        <w:rPr>
          <w:szCs w:val="24"/>
        </w:rPr>
      </w:pPr>
      <w:r w:rsidRPr="001E6F44">
        <w:rPr>
          <w:szCs w:val="24"/>
        </w:rPr>
        <w:t>– decesso di altro discendente o ascendente del dipendente: 3 giorni lavorativi;</w:t>
      </w:r>
    </w:p>
    <w:p w14:paraId="5C7B1CB7" w14:textId="77777777" w:rsidR="00CB4808" w:rsidRPr="001E6F44" w:rsidRDefault="00CB4808" w:rsidP="00331A45">
      <w:pPr>
        <w:pStyle w:val="Corpodeltesto1"/>
        <w:spacing w:after="120"/>
        <w:rPr>
          <w:szCs w:val="24"/>
        </w:rPr>
      </w:pPr>
      <w:r w:rsidRPr="001E6F44">
        <w:rPr>
          <w:szCs w:val="24"/>
        </w:rPr>
        <w:t>– decesso di un ascendente o discendente del coniuge, del partner PACS o del convivente: 3 giorni lavorativi;</w:t>
      </w:r>
    </w:p>
    <w:p w14:paraId="7A0987E5" w14:textId="77777777" w:rsidR="00CB4808" w:rsidRPr="001E6F44" w:rsidRDefault="00CB4808" w:rsidP="00331A45">
      <w:pPr>
        <w:pStyle w:val="Corpodeltesto1"/>
        <w:spacing w:after="120"/>
        <w:rPr>
          <w:szCs w:val="24"/>
        </w:rPr>
      </w:pPr>
      <w:r w:rsidRPr="001E6F44">
        <w:rPr>
          <w:szCs w:val="24"/>
        </w:rPr>
        <w:t>– decesso di un fratello o di una sorella: 3 giorni lavorativi;</w:t>
      </w:r>
    </w:p>
    <w:p w14:paraId="5AAF6037" w14:textId="77777777" w:rsidR="00CB4808" w:rsidRPr="001E6F44" w:rsidRDefault="00CB4808" w:rsidP="00331A45">
      <w:pPr>
        <w:pStyle w:val="Corpodeltesto1"/>
        <w:spacing w:after="120"/>
        <w:rPr>
          <w:szCs w:val="24"/>
        </w:rPr>
      </w:pPr>
      <w:r w:rsidRPr="001E6F44">
        <w:rPr>
          <w:szCs w:val="24"/>
        </w:rPr>
        <w:t>– comunicazione al lavoratore dell'insorgere di una disabilità nel figlio: 2 giorni lavorativi;</w:t>
      </w:r>
    </w:p>
    <w:p w14:paraId="150AF9EC" w14:textId="77777777" w:rsidR="00CB4808" w:rsidRPr="001E6F44" w:rsidRDefault="00CB4808" w:rsidP="00331A45">
      <w:pPr>
        <w:pStyle w:val="Corpodeltesto1"/>
        <w:spacing w:after="120"/>
        <w:rPr>
          <w:szCs w:val="24"/>
        </w:rPr>
      </w:pPr>
      <w:r w:rsidRPr="001E6F44">
        <w:rPr>
          <w:szCs w:val="24"/>
        </w:rPr>
        <w:t>– comunicazione al lavoratore del sopraggiungere di una disabilità del coniuge, socio PACS o convivente: 2 giorni lavorativi.</w:t>
      </w:r>
    </w:p>
    <w:p w14:paraId="36310357" w14:textId="03C8BFB3" w:rsidR="00203415" w:rsidRPr="001E6F44" w:rsidRDefault="00CB4808" w:rsidP="00331A45">
      <w:pPr>
        <w:pStyle w:val="Corpodeltesto1"/>
        <w:spacing w:after="120"/>
        <w:rPr>
          <w:szCs w:val="24"/>
        </w:rPr>
      </w:pPr>
      <w:r w:rsidRPr="001E6F44">
        <w:rPr>
          <w:szCs w:val="24"/>
        </w:rPr>
        <w:t>Per ascendente o discendente si intende ascendente o discendente in linea retta fino al secondo grado.</w:t>
      </w:r>
    </w:p>
    <w:p w14:paraId="4BDF79BE" w14:textId="56546586" w:rsidR="00CB4808" w:rsidRPr="001E6F44" w:rsidRDefault="00CE68C2" w:rsidP="00331A45">
      <w:pPr>
        <w:pStyle w:val="Corpodeltesto1"/>
        <w:spacing w:after="120"/>
        <w:rPr>
          <w:szCs w:val="24"/>
        </w:rPr>
      </w:pPr>
      <w:r w:rsidRPr="001E6F44">
        <w:rPr>
          <w:szCs w:val="24"/>
        </w:rPr>
        <w:t xml:space="preserve">Le assenze per caso fortuito fino a tre giorni non comportano diminuzioni del compenso </w:t>
      </w:r>
      <w:r w:rsidR="00417F7C" w:rsidRPr="001E6F44">
        <w:rPr>
          <w:szCs w:val="24"/>
        </w:rPr>
        <w:t xml:space="preserve">(art. 6.3 CCAS) </w:t>
      </w:r>
      <w:r w:rsidR="00947E17" w:rsidRPr="001E6F44">
        <w:rPr>
          <w:szCs w:val="24"/>
        </w:rPr>
        <w:t>e sono previste tutele speciali in caso di malattia o infortunio più duraturi (artt. 7.1-7.8 CCAS).</w:t>
      </w:r>
    </w:p>
    <w:p w14:paraId="4F055789" w14:textId="1ECF7449" w:rsidR="00947E17" w:rsidRPr="001E6F44" w:rsidRDefault="00170D84" w:rsidP="00331A45">
      <w:pPr>
        <w:pStyle w:val="Corpodeltesto1"/>
        <w:spacing w:after="120"/>
        <w:rPr>
          <w:szCs w:val="24"/>
        </w:rPr>
      </w:pPr>
      <w:r w:rsidRPr="001E6F44">
        <w:rPr>
          <w:szCs w:val="24"/>
        </w:rPr>
        <w:t xml:space="preserve">In caso di licenziamento, </w:t>
      </w:r>
      <w:r w:rsidR="00984727" w:rsidRPr="001E6F44">
        <w:rPr>
          <w:szCs w:val="24"/>
        </w:rPr>
        <w:t xml:space="preserve">da ultimo, al collaboratore monocommittente sono </w:t>
      </w:r>
      <w:r w:rsidR="00AE74F6" w:rsidRPr="001E6F44">
        <w:rPr>
          <w:szCs w:val="24"/>
        </w:rPr>
        <w:t xml:space="preserve">riconosciuti </w:t>
      </w:r>
      <w:r w:rsidR="00984727" w:rsidRPr="001E6F44">
        <w:rPr>
          <w:szCs w:val="24"/>
        </w:rPr>
        <w:t xml:space="preserve">sia un preavviso, </w:t>
      </w:r>
      <w:r w:rsidR="00386554" w:rsidRPr="001E6F44">
        <w:rPr>
          <w:szCs w:val="24"/>
        </w:rPr>
        <w:t>di almeno tre mesi, salva l’ipotesi di giusta causa (art. 9.1 CCAS)</w:t>
      </w:r>
      <w:r w:rsidR="00B40F5D" w:rsidRPr="001E6F44">
        <w:rPr>
          <w:szCs w:val="24"/>
        </w:rPr>
        <w:t>, sia un’indennità</w:t>
      </w:r>
      <w:r w:rsidR="007564C1" w:rsidRPr="001E6F44">
        <w:rPr>
          <w:szCs w:val="24"/>
        </w:rPr>
        <w:t xml:space="preserve"> di fine rapporto</w:t>
      </w:r>
      <w:r w:rsidR="00B40F5D" w:rsidRPr="001E6F44">
        <w:rPr>
          <w:szCs w:val="24"/>
        </w:rPr>
        <w:t>, volta a compensarlo della perdita del posto di lavoro, commisurata all’anzianità di servizio</w:t>
      </w:r>
      <w:r w:rsidR="00BE1D0E" w:rsidRPr="001E6F44">
        <w:rPr>
          <w:szCs w:val="24"/>
        </w:rPr>
        <w:t xml:space="preserve">. Essa è calcolata per i primi dieci anni di anzianità di servizio nella misura di </w:t>
      </w:r>
      <w:r w:rsidR="007A76BB" w:rsidRPr="001E6F44">
        <w:rPr>
          <w:szCs w:val="24"/>
        </w:rPr>
        <w:t>1/4</w:t>
      </w:r>
      <w:r w:rsidR="00BE1D0E" w:rsidRPr="001E6F44">
        <w:rPr>
          <w:szCs w:val="24"/>
        </w:rPr>
        <w:t xml:space="preserve"> della retribuzione mensile per ogni anno di anzianità e cresce ad 1/3 de</w:t>
      </w:r>
      <w:r w:rsidR="007A76BB" w:rsidRPr="001E6F44">
        <w:rPr>
          <w:szCs w:val="24"/>
        </w:rPr>
        <w:t xml:space="preserve">ll’anzianità nel periodo successivo ai 10 anni di </w:t>
      </w:r>
      <w:r w:rsidR="007A76BB" w:rsidRPr="001E6F44">
        <w:rPr>
          <w:szCs w:val="24"/>
        </w:rPr>
        <w:lastRenderedPageBreak/>
        <w:t>anzianità</w:t>
      </w:r>
      <w:r w:rsidR="00505A52" w:rsidRPr="001E6F44">
        <w:rPr>
          <w:szCs w:val="24"/>
        </w:rPr>
        <w:t xml:space="preserve"> (art. 9.2 CCAS)</w:t>
      </w:r>
      <w:r w:rsidR="007A76BB" w:rsidRPr="001E6F44">
        <w:rPr>
          <w:szCs w:val="24"/>
        </w:rPr>
        <w:t>.</w:t>
      </w:r>
    </w:p>
    <w:p w14:paraId="3A3A35C9" w14:textId="4D7059ED" w:rsidR="004123FD" w:rsidRPr="001E6F44" w:rsidRDefault="004123FD" w:rsidP="006E703F">
      <w:pPr>
        <w:pStyle w:val="Titolo3"/>
      </w:pPr>
      <w:bookmarkStart w:id="17" w:name="_Toc149318472"/>
      <w:r w:rsidRPr="001E6F44">
        <w:t>La disciplina del rapporto della monocommittenza salariata in Germania</w:t>
      </w:r>
      <w:r w:rsidR="00431BA2" w:rsidRPr="001E6F44">
        <w:t>.</w:t>
      </w:r>
      <w:bookmarkEnd w:id="17"/>
    </w:p>
    <w:p w14:paraId="2B443B68" w14:textId="6559146B" w:rsidR="004123FD" w:rsidRPr="001E6F44" w:rsidRDefault="00894459" w:rsidP="00331A45">
      <w:pPr>
        <w:pStyle w:val="Corpodeltesto1"/>
        <w:spacing w:after="120"/>
        <w:rPr>
          <w:szCs w:val="24"/>
        </w:rPr>
      </w:pPr>
      <w:r w:rsidRPr="001E6F44">
        <w:rPr>
          <w:szCs w:val="24"/>
        </w:rPr>
        <w:t>Anche in Germania la relazione di lavoro per un</w:t>
      </w:r>
      <w:r w:rsidR="001F76A5" w:rsidRPr="001E6F44">
        <w:rPr>
          <w:szCs w:val="24"/>
        </w:rPr>
        <w:t xml:space="preserve"> singolo committente è regolamentata.</w:t>
      </w:r>
    </w:p>
    <w:p w14:paraId="015700C0" w14:textId="2356E2E0" w:rsidR="001F76A5" w:rsidRPr="001E6F44" w:rsidRDefault="001F76A5" w:rsidP="00331A45">
      <w:pPr>
        <w:pStyle w:val="Corpodeltesto1"/>
        <w:spacing w:after="120"/>
        <w:rPr>
          <w:szCs w:val="24"/>
        </w:rPr>
      </w:pPr>
      <w:r w:rsidRPr="001E6F44">
        <w:rPr>
          <w:szCs w:val="24"/>
        </w:rPr>
        <w:t>La legge prevede</w:t>
      </w:r>
      <w:r w:rsidR="00C023AF" w:rsidRPr="001E6F44">
        <w:rPr>
          <w:szCs w:val="24"/>
        </w:rPr>
        <w:t xml:space="preserve"> </w:t>
      </w:r>
      <w:r w:rsidR="002A55ED" w:rsidRPr="001E6F44">
        <w:rPr>
          <w:szCs w:val="24"/>
        </w:rPr>
        <w:t xml:space="preserve">una disciplina per l’impiego di avvocati </w:t>
      </w:r>
      <w:r w:rsidRPr="001E6F44">
        <w:rPr>
          <w:szCs w:val="24"/>
        </w:rPr>
        <w:t>(</w:t>
      </w:r>
      <w:r w:rsidR="0030310D" w:rsidRPr="001E6F44">
        <w:rPr>
          <w:szCs w:val="24"/>
        </w:rPr>
        <w:t>§</w:t>
      </w:r>
      <w:r w:rsidR="00C023AF" w:rsidRPr="001E6F44">
        <w:rPr>
          <w:szCs w:val="24"/>
        </w:rPr>
        <w:t xml:space="preserve"> 26 del </w:t>
      </w:r>
      <w:r w:rsidRPr="001E6F44">
        <w:rPr>
          <w:szCs w:val="24"/>
        </w:rPr>
        <w:t xml:space="preserve">Berufsordnung für Rechtsanwaltsfachangestellte </w:t>
      </w:r>
      <w:r w:rsidR="00C023AF" w:rsidRPr="001E6F44">
        <w:rPr>
          <w:szCs w:val="24"/>
        </w:rPr>
        <w:t>– “</w:t>
      </w:r>
      <w:r w:rsidRPr="001E6F44">
        <w:rPr>
          <w:szCs w:val="24"/>
        </w:rPr>
        <w:t>BORA</w:t>
      </w:r>
      <w:r w:rsidR="00C023AF" w:rsidRPr="001E6F44">
        <w:rPr>
          <w:szCs w:val="24"/>
        </w:rPr>
        <w:t>”</w:t>
      </w:r>
      <w:r w:rsidRPr="001E6F44">
        <w:rPr>
          <w:szCs w:val="24"/>
        </w:rPr>
        <w:t>)</w:t>
      </w:r>
      <w:r w:rsidR="00800CD4" w:rsidRPr="001E6F44">
        <w:rPr>
          <w:szCs w:val="24"/>
        </w:rPr>
        <w:t xml:space="preserve">, stabilendo in particolare che </w:t>
      </w:r>
      <w:r w:rsidR="00800CD4" w:rsidRPr="001E6F44">
        <w:rPr>
          <w:i/>
          <w:iCs/>
          <w:szCs w:val="24"/>
        </w:rPr>
        <w:t>«Gli avvocati possono essere assunti solo a condizioni ragionevoli»</w:t>
      </w:r>
      <w:r w:rsidR="00800CD4" w:rsidRPr="001E6F44">
        <w:rPr>
          <w:szCs w:val="24"/>
        </w:rPr>
        <w:t xml:space="preserve"> e </w:t>
      </w:r>
      <w:r w:rsidR="00DE5368" w:rsidRPr="001E6F44">
        <w:rPr>
          <w:szCs w:val="24"/>
        </w:rPr>
        <w:t>prescrivendo tra le condizioni da ritenere ragionevoli quelle volte a</w:t>
      </w:r>
      <w:r w:rsidR="00800CD4" w:rsidRPr="001E6F44">
        <w:rPr>
          <w:i/>
          <w:iCs/>
          <w:szCs w:val="24"/>
        </w:rPr>
        <w:t xml:space="preserve"> </w:t>
      </w:r>
      <w:r w:rsidR="00DE5368" w:rsidRPr="001E6F44">
        <w:rPr>
          <w:i/>
          <w:iCs/>
          <w:szCs w:val="24"/>
        </w:rPr>
        <w:t>«</w:t>
      </w:r>
      <w:r w:rsidR="00977FC7" w:rsidRPr="001E6F44">
        <w:rPr>
          <w:i/>
          <w:iCs/>
          <w:szCs w:val="24"/>
        </w:rPr>
        <w:t xml:space="preserve">garantire una diligente prestazione per il </w:t>
      </w:r>
      <w:r w:rsidR="00800CD4" w:rsidRPr="001E6F44">
        <w:rPr>
          <w:i/>
          <w:iCs/>
          <w:szCs w:val="24"/>
        </w:rPr>
        <w:t>cliente, tenendo conto della conoscenza e dell'esperienza del dipendente e del rischio di responsabilità dell'avvocato datore di lavoro</w:t>
      </w:r>
      <w:r w:rsidR="00977FC7" w:rsidRPr="001E6F44">
        <w:rPr>
          <w:i/>
          <w:iCs/>
          <w:szCs w:val="24"/>
        </w:rPr>
        <w:t>»</w:t>
      </w:r>
      <w:r w:rsidR="00B8009A" w:rsidRPr="001E6F44">
        <w:rPr>
          <w:szCs w:val="24"/>
        </w:rPr>
        <w:t xml:space="preserve">, a </w:t>
      </w:r>
      <w:r w:rsidR="00B8009A" w:rsidRPr="001E6F44">
        <w:rPr>
          <w:i/>
          <w:iCs/>
          <w:szCs w:val="24"/>
        </w:rPr>
        <w:t>«</w:t>
      </w:r>
      <w:r w:rsidR="00800CD4" w:rsidRPr="001E6F44">
        <w:rPr>
          <w:i/>
          <w:iCs/>
          <w:szCs w:val="24"/>
        </w:rPr>
        <w:t>garantire una remunerazione commisurata alle qualifiche, alle prestazioni e all'ambito di attività del dipendente e ai vantaggi dell'avvocato datore di lavoro derivanti da questa attività</w:t>
      </w:r>
      <w:r w:rsidR="00B8009A" w:rsidRPr="001E6F44">
        <w:rPr>
          <w:i/>
          <w:iCs/>
          <w:szCs w:val="24"/>
        </w:rPr>
        <w:t>»</w:t>
      </w:r>
      <w:r w:rsidR="00800CD4" w:rsidRPr="001E6F44">
        <w:rPr>
          <w:i/>
          <w:iCs/>
          <w:szCs w:val="24"/>
        </w:rPr>
        <w:t>,</w:t>
      </w:r>
      <w:r w:rsidR="00B8009A" w:rsidRPr="001E6F44">
        <w:rPr>
          <w:i/>
          <w:iCs/>
          <w:szCs w:val="24"/>
        </w:rPr>
        <w:t xml:space="preserve"> </w:t>
      </w:r>
      <w:r w:rsidR="00B8009A" w:rsidRPr="001E6F44">
        <w:rPr>
          <w:szCs w:val="24"/>
        </w:rPr>
        <w:t xml:space="preserve">a </w:t>
      </w:r>
      <w:r w:rsidR="00B8009A" w:rsidRPr="001E6F44">
        <w:rPr>
          <w:i/>
          <w:iCs/>
          <w:szCs w:val="24"/>
        </w:rPr>
        <w:t>«c</w:t>
      </w:r>
      <w:r w:rsidR="00800CD4" w:rsidRPr="001E6F44">
        <w:rPr>
          <w:i/>
          <w:iCs/>
          <w:szCs w:val="24"/>
        </w:rPr>
        <w:t>oncedere all'avvocato dipendente un tempo ragionevole per ulteriore formazione su richiesta</w:t>
      </w:r>
      <w:r w:rsidR="005A226D" w:rsidRPr="001E6F44">
        <w:rPr>
          <w:i/>
          <w:iCs/>
          <w:szCs w:val="24"/>
        </w:rPr>
        <w:t>»</w:t>
      </w:r>
      <w:r w:rsidR="00800CD4" w:rsidRPr="001E6F44">
        <w:rPr>
          <w:i/>
          <w:iCs/>
          <w:szCs w:val="24"/>
        </w:rPr>
        <w:t xml:space="preserve"> </w:t>
      </w:r>
      <w:r w:rsidR="00800CD4" w:rsidRPr="001E6F44">
        <w:rPr>
          <w:szCs w:val="24"/>
        </w:rPr>
        <w:t>e</w:t>
      </w:r>
      <w:r w:rsidR="00B8009A" w:rsidRPr="001E6F44">
        <w:rPr>
          <w:i/>
          <w:iCs/>
          <w:szCs w:val="24"/>
        </w:rPr>
        <w:t xml:space="preserve"> </w:t>
      </w:r>
      <w:r w:rsidR="005A226D" w:rsidRPr="001E6F44">
        <w:rPr>
          <w:i/>
          <w:iCs/>
          <w:szCs w:val="24"/>
        </w:rPr>
        <w:t>«</w:t>
      </w:r>
      <w:r w:rsidR="00800CD4" w:rsidRPr="001E6F44">
        <w:rPr>
          <w:i/>
          <w:iCs/>
          <w:szCs w:val="24"/>
        </w:rPr>
        <w:t>prevedere un congruo compenso in sede di pattuizione di clausola di non concorrenza</w:t>
      </w:r>
      <w:r w:rsidR="005A226D" w:rsidRPr="001E6F44">
        <w:rPr>
          <w:i/>
          <w:iCs/>
          <w:szCs w:val="24"/>
        </w:rPr>
        <w:t>»</w:t>
      </w:r>
      <w:r w:rsidR="00800CD4" w:rsidRPr="001E6F44">
        <w:rPr>
          <w:i/>
          <w:iCs/>
          <w:szCs w:val="24"/>
        </w:rPr>
        <w:t>.</w:t>
      </w:r>
    </w:p>
    <w:p w14:paraId="5770A51E" w14:textId="7B2FA37F" w:rsidR="005D3165" w:rsidRPr="001E6F44" w:rsidRDefault="00CC1C0C" w:rsidP="00331A45">
      <w:pPr>
        <w:pStyle w:val="Corpodeltesto1"/>
        <w:spacing w:after="120"/>
        <w:rPr>
          <w:szCs w:val="24"/>
        </w:rPr>
      </w:pPr>
      <w:r w:rsidRPr="001E6F44">
        <w:rPr>
          <w:szCs w:val="24"/>
        </w:rPr>
        <w:t>Vi è poi una disciplina specifica</w:t>
      </w:r>
      <w:r w:rsidR="00990E54" w:rsidRPr="001E6F44">
        <w:rPr>
          <w:szCs w:val="24"/>
        </w:rPr>
        <w:t xml:space="preserve"> del lavoro </w:t>
      </w:r>
      <w:r w:rsidR="00C300B0" w:rsidRPr="001E6F44">
        <w:rPr>
          <w:szCs w:val="24"/>
        </w:rPr>
        <w:t>dipendente</w:t>
      </w:r>
      <w:r w:rsidRPr="001E6F44">
        <w:rPr>
          <w:szCs w:val="24"/>
        </w:rPr>
        <w:t>, che dispone esplicitamente che</w:t>
      </w:r>
      <w:r w:rsidR="008B08AA" w:rsidRPr="001E6F44">
        <w:rPr>
          <w:szCs w:val="24"/>
        </w:rPr>
        <w:t xml:space="preserve"> «</w:t>
      </w:r>
      <w:r w:rsidR="008B08AA" w:rsidRPr="001E6F44">
        <w:rPr>
          <w:i/>
          <w:iCs/>
          <w:szCs w:val="24"/>
        </w:rPr>
        <w:t>g</w:t>
      </w:r>
      <w:r w:rsidRPr="001E6F44">
        <w:rPr>
          <w:i/>
          <w:iCs/>
          <w:szCs w:val="24"/>
        </w:rPr>
        <w:t>li avvocati possono esercitare la loro professione come dipendenti di datori di lavoro che lavorano come avvocati, consulenti in brevetti o società di formazione professionale di consulenti legali o brevettuali</w:t>
      </w:r>
      <w:r w:rsidR="008B08AA" w:rsidRPr="001E6F44">
        <w:rPr>
          <w:szCs w:val="24"/>
        </w:rPr>
        <w:t>»</w:t>
      </w:r>
      <w:r w:rsidR="005D3165" w:rsidRPr="001E6F44">
        <w:rPr>
          <w:szCs w:val="24"/>
        </w:rPr>
        <w:t xml:space="preserve"> (</w:t>
      </w:r>
      <w:r w:rsidR="007D5C98" w:rsidRPr="001E6F44">
        <w:rPr>
          <w:szCs w:val="24"/>
        </w:rPr>
        <w:t xml:space="preserve">par. 1, </w:t>
      </w:r>
      <w:r w:rsidR="005D3165" w:rsidRPr="001E6F44">
        <w:rPr>
          <w:szCs w:val="24"/>
        </w:rPr>
        <w:t>§ 46</w:t>
      </w:r>
      <w:r w:rsidR="007D5C98" w:rsidRPr="001E6F44">
        <w:rPr>
          <w:szCs w:val="24"/>
        </w:rPr>
        <w:t>,</w:t>
      </w:r>
      <w:r w:rsidR="005D3165" w:rsidRPr="001E6F44">
        <w:rPr>
          <w:szCs w:val="24"/>
        </w:rPr>
        <w:t xml:space="preserve"> Angestellte Rechtsanwälte und Syndikusrechtsanwälte del Bundesrechtsanwaltsordnung - “BRAO”)</w:t>
      </w:r>
    </w:p>
    <w:p w14:paraId="78B30BA9" w14:textId="226EB132" w:rsidR="00CC1C0C" w:rsidRPr="001E6F44" w:rsidRDefault="00AC06DA" w:rsidP="00331A45">
      <w:pPr>
        <w:pStyle w:val="Corpodeltesto1"/>
        <w:spacing w:after="120"/>
        <w:rPr>
          <w:szCs w:val="24"/>
        </w:rPr>
      </w:pPr>
      <w:r w:rsidRPr="001E6F44">
        <w:rPr>
          <w:szCs w:val="24"/>
        </w:rPr>
        <w:t xml:space="preserve">Questi avvocati agiscono </w:t>
      </w:r>
      <w:r w:rsidR="00CC1C0C" w:rsidRPr="001E6F44">
        <w:rPr>
          <w:szCs w:val="24"/>
        </w:rPr>
        <w:t>come avvocati</w:t>
      </w:r>
      <w:r w:rsidR="007D5C98" w:rsidRPr="001E6F44">
        <w:rPr>
          <w:szCs w:val="24"/>
        </w:rPr>
        <w:t xml:space="preserve"> interni de</w:t>
      </w:r>
      <w:r w:rsidR="00CC1C0C" w:rsidRPr="001E6F44">
        <w:rPr>
          <w:szCs w:val="24"/>
        </w:rPr>
        <w:t xml:space="preserve">l loro datore di lavoro </w:t>
      </w:r>
      <w:r w:rsidR="00C85386" w:rsidRPr="001E6F44">
        <w:rPr>
          <w:szCs w:val="24"/>
        </w:rPr>
        <w:t xml:space="preserve">e, </w:t>
      </w:r>
      <w:r w:rsidR="00CC1C0C" w:rsidRPr="001E6F44">
        <w:rPr>
          <w:szCs w:val="24"/>
        </w:rPr>
        <w:t>nell'ambito del loro rapporto di lavoro</w:t>
      </w:r>
      <w:r w:rsidR="00C85386" w:rsidRPr="001E6F44">
        <w:rPr>
          <w:szCs w:val="24"/>
        </w:rPr>
        <w:t>,</w:t>
      </w:r>
      <w:r w:rsidR="00CC1C0C" w:rsidRPr="001E6F44">
        <w:rPr>
          <w:szCs w:val="24"/>
        </w:rPr>
        <w:t xml:space="preserve"> </w:t>
      </w:r>
      <w:r w:rsidR="007D5C98" w:rsidRPr="001E6F44">
        <w:rPr>
          <w:szCs w:val="24"/>
        </w:rPr>
        <w:t>hanno una specifica disciplina di iscrizione all’albo per essi dettata (</w:t>
      </w:r>
      <w:r w:rsidR="00DF4304" w:rsidRPr="001E6F44">
        <w:rPr>
          <w:szCs w:val="24"/>
        </w:rPr>
        <w:t>par. 2, § 46, BRAO)</w:t>
      </w:r>
      <w:r w:rsidR="00CC1C0C" w:rsidRPr="001E6F44">
        <w:rPr>
          <w:szCs w:val="24"/>
        </w:rPr>
        <w:t>.</w:t>
      </w:r>
    </w:p>
    <w:p w14:paraId="07D3420B" w14:textId="4EA94DEF" w:rsidR="00CC1C0C" w:rsidRPr="001E6F44" w:rsidRDefault="00DF4304" w:rsidP="00331A45">
      <w:pPr>
        <w:pStyle w:val="Corpodeltesto1"/>
        <w:spacing w:after="120"/>
        <w:rPr>
          <w:szCs w:val="24"/>
        </w:rPr>
      </w:pPr>
      <w:r w:rsidRPr="001E6F44">
        <w:rPr>
          <w:szCs w:val="24"/>
        </w:rPr>
        <w:t>La disciplina di questo rapporto, diversamente che in Francia, è correlata alle caratteristiche della prestazione</w:t>
      </w:r>
      <w:r w:rsidR="004F2545" w:rsidRPr="001E6F44">
        <w:rPr>
          <w:szCs w:val="24"/>
        </w:rPr>
        <w:t xml:space="preserve">, intendendosi esclusa la relazione di dipendenza quando </w:t>
      </w:r>
      <w:r w:rsidR="00AA74C8" w:rsidRPr="001E6F44">
        <w:rPr>
          <w:szCs w:val="24"/>
        </w:rPr>
        <w:t>il legale presti l</w:t>
      </w:r>
      <w:r w:rsidR="009B45C3" w:rsidRPr="001E6F44">
        <w:rPr>
          <w:szCs w:val="24"/>
        </w:rPr>
        <w:t xml:space="preserve">e </w:t>
      </w:r>
      <w:r w:rsidR="00AA74C8" w:rsidRPr="001E6F44">
        <w:rPr>
          <w:szCs w:val="24"/>
        </w:rPr>
        <w:t>attività</w:t>
      </w:r>
      <w:r w:rsidR="009B45C3" w:rsidRPr="001E6F44">
        <w:rPr>
          <w:szCs w:val="24"/>
        </w:rPr>
        <w:t xml:space="preserve"> seguenti</w:t>
      </w:r>
      <w:r w:rsidR="00AA74C8" w:rsidRPr="001E6F44">
        <w:rPr>
          <w:szCs w:val="24"/>
        </w:rPr>
        <w:t xml:space="preserve"> in </w:t>
      </w:r>
      <w:r w:rsidR="00CC1C0C" w:rsidRPr="001E6F44">
        <w:rPr>
          <w:szCs w:val="24"/>
        </w:rPr>
        <w:t>modo indipendente e sotto la propria responsabilità</w:t>
      </w:r>
      <w:r w:rsidR="00A20E76" w:rsidRPr="001E6F44">
        <w:rPr>
          <w:szCs w:val="24"/>
        </w:rPr>
        <w:t>, con autorità di agire responsabilmente verso il mondo esterno</w:t>
      </w:r>
      <w:r w:rsidR="00AA74C8" w:rsidRPr="001E6F44">
        <w:rPr>
          <w:szCs w:val="24"/>
        </w:rPr>
        <w:t xml:space="preserve"> (par. 3, § 46, BRAO)</w:t>
      </w:r>
      <w:r w:rsidR="00CC1C0C" w:rsidRPr="001E6F44">
        <w:rPr>
          <w:szCs w:val="24"/>
        </w:rPr>
        <w:t>:</w:t>
      </w:r>
    </w:p>
    <w:p w14:paraId="691EB1E8" w14:textId="207FCEC9" w:rsidR="00CC1C0C" w:rsidRPr="001E6F44" w:rsidRDefault="00CC1C0C" w:rsidP="00331A45">
      <w:pPr>
        <w:pStyle w:val="Corpodeltesto1"/>
        <w:spacing w:after="120"/>
        <w:rPr>
          <w:szCs w:val="24"/>
        </w:rPr>
      </w:pPr>
      <w:r w:rsidRPr="001E6F44">
        <w:rPr>
          <w:szCs w:val="24"/>
        </w:rPr>
        <w:t>1.</w:t>
      </w:r>
      <w:r w:rsidR="00AA74C8" w:rsidRPr="001E6F44">
        <w:rPr>
          <w:szCs w:val="24"/>
        </w:rPr>
        <w:t xml:space="preserve"> </w:t>
      </w:r>
      <w:r w:rsidRPr="001E6F44">
        <w:rPr>
          <w:szCs w:val="24"/>
        </w:rPr>
        <w:t>l'esame delle questioni legali, compreso il chiarimento dei fatti, nonché lo sviluppo e la valutazione di possibili soluzioni</w:t>
      </w:r>
      <w:r w:rsidR="00431BA2" w:rsidRPr="001E6F44">
        <w:rPr>
          <w:szCs w:val="24"/>
        </w:rPr>
        <w:t>;</w:t>
      </w:r>
    </w:p>
    <w:p w14:paraId="4F750077" w14:textId="18F851B9" w:rsidR="00CC1C0C" w:rsidRPr="001E6F44" w:rsidRDefault="00CC1C0C" w:rsidP="00331A45">
      <w:pPr>
        <w:pStyle w:val="Corpodeltesto1"/>
        <w:spacing w:after="120"/>
        <w:rPr>
          <w:szCs w:val="24"/>
        </w:rPr>
      </w:pPr>
      <w:r w:rsidRPr="001E6F44">
        <w:rPr>
          <w:szCs w:val="24"/>
        </w:rPr>
        <w:t>2.</w:t>
      </w:r>
      <w:r w:rsidR="00F673D1" w:rsidRPr="001E6F44">
        <w:rPr>
          <w:szCs w:val="24"/>
        </w:rPr>
        <w:t xml:space="preserve"> </w:t>
      </w:r>
      <w:r w:rsidRPr="001E6F44">
        <w:rPr>
          <w:szCs w:val="24"/>
        </w:rPr>
        <w:t>consulenza legale</w:t>
      </w:r>
      <w:r w:rsidR="00431BA2" w:rsidRPr="001E6F44">
        <w:rPr>
          <w:szCs w:val="24"/>
        </w:rPr>
        <w:t>;</w:t>
      </w:r>
    </w:p>
    <w:p w14:paraId="47F20CDD" w14:textId="4A1DF395" w:rsidR="00CC1C0C" w:rsidRPr="001E6F44" w:rsidRDefault="00CC1C0C" w:rsidP="00331A45">
      <w:pPr>
        <w:pStyle w:val="Corpodeltesto1"/>
        <w:spacing w:after="120"/>
        <w:rPr>
          <w:szCs w:val="24"/>
        </w:rPr>
      </w:pPr>
      <w:r w:rsidRPr="001E6F44">
        <w:rPr>
          <w:szCs w:val="24"/>
        </w:rPr>
        <w:t>3.</w:t>
      </w:r>
      <w:r w:rsidR="00F673D1" w:rsidRPr="001E6F44">
        <w:rPr>
          <w:szCs w:val="24"/>
        </w:rPr>
        <w:t xml:space="preserve"> </w:t>
      </w:r>
      <w:r w:rsidRPr="001E6F44">
        <w:rPr>
          <w:szCs w:val="24"/>
        </w:rPr>
        <w:t>l'orientamento dell'attività verso la formazione di rapporti giuridici, in particolare attraverso lo svolgimento autonomo di negoziazioni, o verso la realizzazione di diritti</w:t>
      </w:r>
      <w:r w:rsidR="00D1284A" w:rsidRPr="001E6F44">
        <w:rPr>
          <w:szCs w:val="24"/>
        </w:rPr>
        <w:t>.</w:t>
      </w:r>
    </w:p>
    <w:p w14:paraId="45A5C7EA" w14:textId="3F2C7870" w:rsidR="00CC1C0C" w:rsidRPr="001E6F44" w:rsidRDefault="00D1284A" w:rsidP="00331A45">
      <w:pPr>
        <w:pStyle w:val="Corpodeltesto1"/>
        <w:spacing w:after="120"/>
        <w:rPr>
          <w:szCs w:val="24"/>
        </w:rPr>
      </w:pPr>
      <w:r w:rsidRPr="001E6F44">
        <w:rPr>
          <w:szCs w:val="24"/>
        </w:rPr>
        <w:t>N</w:t>
      </w:r>
      <w:r w:rsidR="00A20E76" w:rsidRPr="001E6F44">
        <w:rPr>
          <w:szCs w:val="24"/>
        </w:rPr>
        <w:t>on è considerata u</w:t>
      </w:r>
      <w:r w:rsidR="00CC1C0C" w:rsidRPr="001E6F44">
        <w:rPr>
          <w:szCs w:val="24"/>
        </w:rPr>
        <w:t xml:space="preserve">n'attività professionale indipendente </w:t>
      </w:r>
      <w:r w:rsidR="00A20E76" w:rsidRPr="001E6F44">
        <w:rPr>
          <w:szCs w:val="24"/>
        </w:rPr>
        <w:t xml:space="preserve">quella </w:t>
      </w:r>
      <w:r w:rsidR="00CC1C0C" w:rsidRPr="001E6F44">
        <w:rPr>
          <w:szCs w:val="24"/>
        </w:rPr>
        <w:t>esercitata da chi deve attenersi a istruzioni che esclud</w:t>
      </w:r>
      <w:r w:rsidR="00C4710A" w:rsidRPr="001E6F44">
        <w:rPr>
          <w:szCs w:val="24"/>
        </w:rPr>
        <w:t>a</w:t>
      </w:r>
      <w:r w:rsidR="00CC1C0C" w:rsidRPr="001E6F44">
        <w:rPr>
          <w:szCs w:val="24"/>
        </w:rPr>
        <w:t>no un'analisi indipendente della situazione giuridica e una consulenza legale orientata al caso specifico</w:t>
      </w:r>
      <w:r w:rsidR="0095585A" w:rsidRPr="001E6F44">
        <w:rPr>
          <w:szCs w:val="24"/>
        </w:rPr>
        <w:t xml:space="preserve">. Tale indipendenza deve essere </w:t>
      </w:r>
      <w:r w:rsidR="00CC1C0C" w:rsidRPr="001E6F44">
        <w:rPr>
          <w:szCs w:val="24"/>
        </w:rPr>
        <w:t>contrattualmente ed effettivamente garanti</w:t>
      </w:r>
      <w:r w:rsidR="00384111" w:rsidRPr="001E6F44">
        <w:rPr>
          <w:szCs w:val="24"/>
        </w:rPr>
        <w:t>t</w:t>
      </w:r>
      <w:r w:rsidR="0095585A" w:rsidRPr="001E6F44">
        <w:rPr>
          <w:szCs w:val="24"/>
        </w:rPr>
        <w:t>a</w:t>
      </w:r>
      <w:r w:rsidR="004F5352" w:rsidRPr="001E6F44">
        <w:rPr>
          <w:szCs w:val="24"/>
        </w:rPr>
        <w:t xml:space="preserve"> (par. </w:t>
      </w:r>
      <w:r w:rsidR="00CD2317" w:rsidRPr="001E6F44">
        <w:rPr>
          <w:szCs w:val="24"/>
        </w:rPr>
        <w:t>4</w:t>
      </w:r>
      <w:r w:rsidR="004F5352" w:rsidRPr="001E6F44">
        <w:rPr>
          <w:szCs w:val="24"/>
        </w:rPr>
        <w:t>, § 46, BRAO)</w:t>
      </w:r>
      <w:r w:rsidR="00CC1C0C" w:rsidRPr="001E6F44">
        <w:rPr>
          <w:szCs w:val="24"/>
        </w:rPr>
        <w:t>.</w:t>
      </w:r>
    </w:p>
    <w:p w14:paraId="6B176092" w14:textId="29AA1D7D" w:rsidR="00CC1C0C" w:rsidRPr="001E6F44" w:rsidRDefault="00CD2317" w:rsidP="00331A45">
      <w:pPr>
        <w:pStyle w:val="Corpodeltesto1"/>
        <w:spacing w:after="120"/>
        <w:rPr>
          <w:szCs w:val="24"/>
        </w:rPr>
      </w:pPr>
      <w:r w:rsidRPr="001E6F44">
        <w:rPr>
          <w:szCs w:val="24"/>
        </w:rPr>
        <w:lastRenderedPageBreak/>
        <w:t>L</w:t>
      </w:r>
      <w:r w:rsidR="00CC1C0C" w:rsidRPr="001E6F44">
        <w:rPr>
          <w:szCs w:val="24"/>
        </w:rPr>
        <w:t>'avvocato interno</w:t>
      </w:r>
      <w:r w:rsidRPr="001E6F44">
        <w:rPr>
          <w:szCs w:val="24"/>
        </w:rPr>
        <w:t>, nell’ordinamento tedesco,</w:t>
      </w:r>
      <w:r w:rsidR="00CC1C0C" w:rsidRPr="001E6F44">
        <w:rPr>
          <w:szCs w:val="24"/>
        </w:rPr>
        <w:t xml:space="preserve"> è limitat</w:t>
      </w:r>
      <w:r w:rsidR="00D5274A" w:rsidRPr="001E6F44">
        <w:rPr>
          <w:szCs w:val="24"/>
        </w:rPr>
        <w:t>o</w:t>
      </w:r>
      <w:r w:rsidR="00CC1C0C" w:rsidRPr="001E6F44">
        <w:rPr>
          <w:szCs w:val="24"/>
        </w:rPr>
        <w:t xml:space="preserve"> agli affari legali del datore di lavoro</w:t>
      </w:r>
      <w:r w:rsidR="00D5274A" w:rsidRPr="001E6F44">
        <w:rPr>
          <w:szCs w:val="24"/>
        </w:rPr>
        <w:t xml:space="preserve"> e solo per esso può fornire consulenza</w:t>
      </w:r>
      <w:r w:rsidR="00384111" w:rsidRPr="001E6F44">
        <w:rPr>
          <w:szCs w:val="24"/>
        </w:rPr>
        <w:t>, assistenza</w:t>
      </w:r>
      <w:r w:rsidR="00D5274A" w:rsidRPr="001E6F44">
        <w:rPr>
          <w:szCs w:val="24"/>
        </w:rPr>
        <w:t xml:space="preserve"> e rappresentanza</w:t>
      </w:r>
      <w:r w:rsidR="00296DB9" w:rsidRPr="001E6F44">
        <w:rPr>
          <w:szCs w:val="24"/>
        </w:rPr>
        <w:t>. Se il datore di lavoro</w:t>
      </w:r>
      <w:r w:rsidR="00384111" w:rsidRPr="001E6F44">
        <w:rPr>
          <w:szCs w:val="24"/>
        </w:rPr>
        <w:t>, quindi,</w:t>
      </w:r>
      <w:r w:rsidR="00296DB9" w:rsidRPr="001E6F44">
        <w:rPr>
          <w:szCs w:val="24"/>
        </w:rPr>
        <w:t xml:space="preserve"> a sua volta è un soggetto che può fornire </w:t>
      </w:r>
      <w:r w:rsidR="000E03DF" w:rsidRPr="001E6F44">
        <w:rPr>
          <w:szCs w:val="24"/>
        </w:rPr>
        <w:t>alcuni o tutti i servizi legali, essi possono essere svolti anche dall’avvocato interno</w:t>
      </w:r>
      <w:r w:rsidR="00E246BF" w:rsidRPr="001E6F44">
        <w:rPr>
          <w:szCs w:val="24"/>
        </w:rPr>
        <w:t xml:space="preserve"> per suo conto</w:t>
      </w:r>
      <w:r w:rsidR="000E03DF" w:rsidRPr="001E6F44">
        <w:rPr>
          <w:szCs w:val="24"/>
        </w:rPr>
        <w:t xml:space="preserve"> (parr. 5 e 6, § 46, BRAO)</w:t>
      </w:r>
      <w:r w:rsidR="00384111" w:rsidRPr="001E6F44">
        <w:rPr>
          <w:szCs w:val="24"/>
        </w:rPr>
        <w:t>, mentre questo non gli sarà possibile nel caso contrario in cui si trovi a lavorare per un’impresa che offre servizi diversi</w:t>
      </w:r>
      <w:r w:rsidR="000E03DF" w:rsidRPr="001E6F44">
        <w:rPr>
          <w:szCs w:val="24"/>
        </w:rPr>
        <w:t>.</w:t>
      </w:r>
    </w:p>
    <w:p w14:paraId="226C9318" w14:textId="456651B6" w:rsidR="00D12D63" w:rsidRPr="001E6F44" w:rsidRDefault="00261299" w:rsidP="00331A45">
      <w:pPr>
        <w:pStyle w:val="Corpodeltesto1"/>
        <w:spacing w:after="120"/>
        <w:rPr>
          <w:szCs w:val="24"/>
        </w:rPr>
      </w:pPr>
      <w:r w:rsidRPr="001E6F44">
        <w:rPr>
          <w:szCs w:val="24"/>
        </w:rPr>
        <w:t xml:space="preserve">Agli avvocati dipendenti, </w:t>
      </w:r>
      <w:r w:rsidR="00E246BF" w:rsidRPr="001E6F44">
        <w:rPr>
          <w:szCs w:val="24"/>
        </w:rPr>
        <w:t>per il resto</w:t>
      </w:r>
      <w:r w:rsidRPr="001E6F44">
        <w:rPr>
          <w:szCs w:val="24"/>
        </w:rPr>
        <w:t>, si applicano le regole generalmente previste per i lavoratori subordinati, quali l’orario di lavoro (</w:t>
      </w:r>
      <w:r w:rsidR="00E040BC" w:rsidRPr="001E6F44">
        <w:rPr>
          <w:szCs w:val="24"/>
        </w:rPr>
        <w:t>§ 3 Arbeitszeit der Arbeitnehmer del Arbeitszeitgesetz – “ArbZG”)</w:t>
      </w:r>
      <w:r w:rsidR="00080EF6" w:rsidRPr="001E6F44">
        <w:rPr>
          <w:szCs w:val="24"/>
        </w:rPr>
        <w:t xml:space="preserve">, </w:t>
      </w:r>
      <w:r w:rsidR="00D04695" w:rsidRPr="001E6F44">
        <w:rPr>
          <w:szCs w:val="24"/>
        </w:rPr>
        <w:t xml:space="preserve">le ferie (§ 3 Dauer des Urlaubs del Mindesturlaubsgesetz für Arbeitnehmer </w:t>
      </w:r>
      <w:r w:rsidR="00EC7B96" w:rsidRPr="001E6F44">
        <w:rPr>
          <w:szCs w:val="24"/>
        </w:rPr>
        <w:t xml:space="preserve">- </w:t>
      </w:r>
      <w:r w:rsidR="00D04695" w:rsidRPr="001E6F44">
        <w:rPr>
          <w:szCs w:val="24"/>
        </w:rPr>
        <w:t>Bundesurlaubsgesetz)</w:t>
      </w:r>
      <w:r w:rsidR="00EC7B96" w:rsidRPr="001E6F44">
        <w:rPr>
          <w:szCs w:val="24"/>
        </w:rPr>
        <w:t xml:space="preserve"> e </w:t>
      </w:r>
      <w:r w:rsidR="00E246BF" w:rsidRPr="001E6F44">
        <w:rPr>
          <w:szCs w:val="24"/>
        </w:rPr>
        <w:t xml:space="preserve">ogni altra previsione generalmente prevista per il </w:t>
      </w:r>
      <w:r w:rsidR="00EC7B96" w:rsidRPr="001E6F44">
        <w:rPr>
          <w:szCs w:val="24"/>
        </w:rPr>
        <w:t>rapporto di lavoro.</w:t>
      </w:r>
    </w:p>
    <w:p w14:paraId="17786369" w14:textId="187B581A" w:rsidR="00D0008B" w:rsidRPr="001E6F44" w:rsidRDefault="00D0008B" w:rsidP="006E703F">
      <w:pPr>
        <w:pStyle w:val="Titolo3"/>
      </w:pPr>
      <w:bookmarkStart w:id="18" w:name="_Toc149318473"/>
      <w:bookmarkStart w:id="19" w:name="_Hlk141194459"/>
      <w:r w:rsidRPr="001E6F44">
        <w:t>I</w:t>
      </w:r>
      <w:r w:rsidR="0054755E" w:rsidRPr="001E6F44">
        <w:t xml:space="preserve"> lavori del</w:t>
      </w:r>
      <w:r w:rsidRPr="001E6F44">
        <w:t xml:space="preserve"> Congresso Nazionale Forense e la mozione approvata a Catania nel 2018</w:t>
      </w:r>
      <w:r w:rsidR="00CC2711" w:rsidRPr="001E6F44">
        <w:t>.</w:t>
      </w:r>
      <w:bookmarkEnd w:id="18"/>
    </w:p>
    <w:p w14:paraId="123AD6B5" w14:textId="0AA5D897" w:rsidR="00D0008B" w:rsidRPr="001E6F44" w:rsidRDefault="00DB12F1" w:rsidP="00331A45">
      <w:pPr>
        <w:rPr>
          <w:szCs w:val="24"/>
        </w:rPr>
      </w:pPr>
      <w:r w:rsidRPr="001E6F44">
        <w:rPr>
          <w:szCs w:val="24"/>
        </w:rPr>
        <w:t>S</w:t>
      </w:r>
      <w:r w:rsidR="00D0008B" w:rsidRPr="001E6F44">
        <w:rPr>
          <w:szCs w:val="24"/>
        </w:rPr>
        <w:t>ul tema della monocommittenza</w:t>
      </w:r>
      <w:r w:rsidRPr="001E6F44">
        <w:rPr>
          <w:szCs w:val="24"/>
        </w:rPr>
        <w:t xml:space="preserve"> il Congresso Nazionale Forense </w:t>
      </w:r>
      <w:r w:rsidR="00C85386" w:rsidRPr="001E6F44">
        <w:rPr>
          <w:szCs w:val="24"/>
        </w:rPr>
        <w:t xml:space="preserve">svoltosi a Catania nel </w:t>
      </w:r>
      <w:r w:rsidR="002B461A" w:rsidRPr="001E6F44">
        <w:rPr>
          <w:szCs w:val="24"/>
        </w:rPr>
        <w:t>20</w:t>
      </w:r>
      <w:r w:rsidR="002B461A">
        <w:rPr>
          <w:szCs w:val="24"/>
        </w:rPr>
        <w:t>1</w:t>
      </w:r>
      <w:r w:rsidR="002B461A" w:rsidRPr="001E6F44">
        <w:rPr>
          <w:szCs w:val="24"/>
        </w:rPr>
        <w:t>8</w:t>
      </w:r>
      <w:r w:rsidR="00C85386" w:rsidRPr="001E6F44">
        <w:rPr>
          <w:szCs w:val="24"/>
        </w:rPr>
        <w:t xml:space="preserve">, </w:t>
      </w:r>
      <w:r w:rsidRPr="001E6F44">
        <w:rPr>
          <w:szCs w:val="24"/>
        </w:rPr>
        <w:t>ha già condotto lavori ed è giunto all’approvazione</w:t>
      </w:r>
      <w:r w:rsidR="00C85386" w:rsidRPr="001E6F44">
        <w:rPr>
          <w:szCs w:val="24"/>
        </w:rPr>
        <w:t xml:space="preserve"> </w:t>
      </w:r>
      <w:r w:rsidRPr="001E6F44">
        <w:rPr>
          <w:szCs w:val="24"/>
        </w:rPr>
        <w:t>d</w:t>
      </w:r>
      <w:r w:rsidR="00270DC4" w:rsidRPr="001E6F44">
        <w:rPr>
          <w:szCs w:val="24"/>
        </w:rPr>
        <w:t xml:space="preserve">ella </w:t>
      </w:r>
      <w:r w:rsidRPr="001E6F44">
        <w:rPr>
          <w:szCs w:val="24"/>
        </w:rPr>
        <w:t>mozione</w:t>
      </w:r>
      <w:r w:rsidR="00270DC4" w:rsidRPr="001E6F44">
        <w:rPr>
          <w:szCs w:val="24"/>
        </w:rPr>
        <w:t xml:space="preserve"> n. 141/2018</w:t>
      </w:r>
      <w:r w:rsidR="00C85386" w:rsidRPr="001E6F44">
        <w:rPr>
          <w:szCs w:val="24"/>
        </w:rPr>
        <w:t>, recante</w:t>
      </w:r>
      <w:r w:rsidR="0084107F" w:rsidRPr="001E6F44">
        <w:rPr>
          <w:szCs w:val="24"/>
        </w:rPr>
        <w:t xml:space="preserve"> “</w:t>
      </w:r>
      <w:r w:rsidR="0084107F" w:rsidRPr="001E6F44">
        <w:rPr>
          <w:i/>
          <w:iCs/>
          <w:szCs w:val="24"/>
        </w:rPr>
        <w:t>Proposta di deliberato congressuale sul tema dell'avvocato Collaboratore, in via continuativa ed esclusiva, di altro avvocato, Associazione professionale o societ</w:t>
      </w:r>
      <w:r w:rsidR="00C85386" w:rsidRPr="001E6F44">
        <w:rPr>
          <w:i/>
          <w:iCs/>
          <w:szCs w:val="24"/>
        </w:rPr>
        <w:t>à</w:t>
      </w:r>
      <w:r w:rsidR="0084107F" w:rsidRPr="001E6F44">
        <w:rPr>
          <w:i/>
          <w:iCs/>
          <w:szCs w:val="24"/>
        </w:rPr>
        <w:t xml:space="preserve"> tra professionisti, c.d.</w:t>
      </w:r>
      <w:r w:rsidR="00C85386" w:rsidRPr="001E6F44">
        <w:rPr>
          <w:i/>
          <w:iCs/>
          <w:szCs w:val="24"/>
        </w:rPr>
        <w:t xml:space="preserve"> </w:t>
      </w:r>
      <w:r w:rsidR="0084107F" w:rsidRPr="001E6F44">
        <w:rPr>
          <w:i/>
          <w:iCs/>
          <w:szCs w:val="24"/>
        </w:rPr>
        <w:t>“avvocato monocommittente</w:t>
      </w:r>
      <w:r w:rsidR="0084107F" w:rsidRPr="001E6F44">
        <w:rPr>
          <w:szCs w:val="24"/>
        </w:rPr>
        <w:t>”</w:t>
      </w:r>
      <w:r w:rsidR="00D0008B" w:rsidRPr="001E6F44">
        <w:rPr>
          <w:szCs w:val="24"/>
        </w:rPr>
        <w:t>.</w:t>
      </w:r>
    </w:p>
    <w:p w14:paraId="764B8743" w14:textId="1B89AB29" w:rsidR="00D0008B" w:rsidRPr="001E6F44" w:rsidRDefault="00D0008B" w:rsidP="00331A45">
      <w:pPr>
        <w:rPr>
          <w:szCs w:val="24"/>
        </w:rPr>
      </w:pPr>
      <w:r w:rsidRPr="001E6F44">
        <w:rPr>
          <w:szCs w:val="24"/>
        </w:rPr>
        <w:t>La mozione prende</w:t>
      </w:r>
      <w:r w:rsidR="00270DC4" w:rsidRPr="001E6F44">
        <w:rPr>
          <w:szCs w:val="24"/>
        </w:rPr>
        <w:t>va</w:t>
      </w:r>
      <w:r w:rsidRPr="001E6F44">
        <w:rPr>
          <w:szCs w:val="24"/>
        </w:rPr>
        <w:t xml:space="preserve"> le mosse dalla dimensione del fenomeno</w:t>
      </w:r>
      <w:r w:rsidR="00270DC4" w:rsidRPr="001E6F44">
        <w:rPr>
          <w:szCs w:val="24"/>
        </w:rPr>
        <w:t xml:space="preserve"> della monocommittenza</w:t>
      </w:r>
      <w:r w:rsidRPr="001E6F44">
        <w:rPr>
          <w:szCs w:val="24"/>
        </w:rPr>
        <w:t xml:space="preserve">, che </w:t>
      </w:r>
      <w:r w:rsidR="00270DC4" w:rsidRPr="001E6F44">
        <w:rPr>
          <w:szCs w:val="24"/>
        </w:rPr>
        <w:t>riteneva investi</w:t>
      </w:r>
      <w:r w:rsidR="00C85386" w:rsidRPr="001E6F44">
        <w:rPr>
          <w:szCs w:val="24"/>
        </w:rPr>
        <w:t>sse</w:t>
      </w:r>
      <w:r w:rsidRPr="001E6F44">
        <w:rPr>
          <w:szCs w:val="24"/>
        </w:rPr>
        <w:t xml:space="preserve"> circa 30.000 professionisti in Italia</w:t>
      </w:r>
      <w:r w:rsidR="00270DC4" w:rsidRPr="001E6F44">
        <w:rPr>
          <w:szCs w:val="24"/>
        </w:rPr>
        <w:t xml:space="preserve">. </w:t>
      </w:r>
      <w:r w:rsidR="006653D6" w:rsidRPr="001E6F44">
        <w:rPr>
          <w:szCs w:val="24"/>
        </w:rPr>
        <w:t>A muovere lo spirito della proposta vi era la preoccupazione per l</w:t>
      </w:r>
      <w:r w:rsidRPr="001E6F44">
        <w:rPr>
          <w:szCs w:val="24"/>
        </w:rPr>
        <w:t xml:space="preserve">a condizione di sostanziale dipendenza economica </w:t>
      </w:r>
      <w:r w:rsidR="006653D6" w:rsidRPr="001E6F44">
        <w:rPr>
          <w:szCs w:val="24"/>
        </w:rPr>
        <w:t>verso</w:t>
      </w:r>
      <w:r w:rsidRPr="001E6F44">
        <w:rPr>
          <w:szCs w:val="24"/>
        </w:rPr>
        <w:t xml:space="preserve"> un cliente o </w:t>
      </w:r>
      <w:r w:rsidR="006653D6" w:rsidRPr="001E6F44">
        <w:rPr>
          <w:szCs w:val="24"/>
        </w:rPr>
        <w:t xml:space="preserve">un </w:t>
      </w:r>
      <w:r w:rsidRPr="001E6F44">
        <w:rPr>
          <w:szCs w:val="24"/>
        </w:rPr>
        <w:t xml:space="preserve">committente </w:t>
      </w:r>
      <w:r w:rsidR="006653D6" w:rsidRPr="001E6F44">
        <w:rPr>
          <w:szCs w:val="24"/>
        </w:rPr>
        <w:t>che affligge i professionisti</w:t>
      </w:r>
      <w:r w:rsidR="00E71BF9" w:rsidRPr="001E6F44">
        <w:rPr>
          <w:szCs w:val="24"/>
        </w:rPr>
        <w:t xml:space="preserve"> che conducono l’attività forense in questa modalità</w:t>
      </w:r>
      <w:r w:rsidRPr="001E6F44">
        <w:rPr>
          <w:szCs w:val="24"/>
        </w:rPr>
        <w:t xml:space="preserve">. La volontà </w:t>
      </w:r>
      <w:r w:rsidR="00E71BF9" w:rsidRPr="001E6F44">
        <w:rPr>
          <w:szCs w:val="24"/>
        </w:rPr>
        <w:t>era</w:t>
      </w:r>
      <w:r w:rsidRPr="001E6F44">
        <w:rPr>
          <w:szCs w:val="24"/>
        </w:rPr>
        <w:t xml:space="preserve"> quella di meglio regolamentare il rapporto contrattuale a tutela dell’”</w:t>
      </w:r>
      <w:r w:rsidRPr="001E6F44">
        <w:rPr>
          <w:i/>
          <w:iCs/>
          <w:szCs w:val="24"/>
        </w:rPr>
        <w:t>avvocato iscritto ad un Albo del territorio italiano, il quale presta la propria collaborazione, in via continuativa ed esclusiva, a favore di un altro avvocato, un’associazione professionale, una società tra avvocati o una società professionale, a fronte della corresponsione, da parte di questi soggetti, di un compenso fisso o variabile</w:t>
      </w:r>
      <w:r w:rsidRPr="001E6F44">
        <w:rPr>
          <w:szCs w:val="24"/>
        </w:rPr>
        <w:t>”.</w:t>
      </w:r>
    </w:p>
    <w:p w14:paraId="4A91074E" w14:textId="7BC99247" w:rsidR="00D0008B" w:rsidRPr="001E6F44" w:rsidRDefault="00D0008B" w:rsidP="00331A45">
      <w:pPr>
        <w:rPr>
          <w:szCs w:val="24"/>
          <w:lang w:eastAsia="it-IT"/>
        </w:rPr>
      </w:pPr>
      <w:r w:rsidRPr="001E6F44">
        <w:rPr>
          <w:szCs w:val="24"/>
          <w:lang w:eastAsia="it-IT"/>
        </w:rPr>
        <w:t>La mozione pr</w:t>
      </w:r>
      <w:r w:rsidR="00E71BF9" w:rsidRPr="001E6F44">
        <w:rPr>
          <w:szCs w:val="24"/>
          <w:lang w:eastAsia="it-IT"/>
        </w:rPr>
        <w:t>oponeva l’adozione di</w:t>
      </w:r>
      <w:r w:rsidRPr="001E6F44">
        <w:rPr>
          <w:szCs w:val="24"/>
          <w:lang w:eastAsia="it-IT"/>
        </w:rPr>
        <w:t xml:space="preserve"> una serie di regole specifiche per disciplinare i rapporti tra le parti</w:t>
      </w:r>
      <w:r w:rsidR="001C431B" w:rsidRPr="001E6F44">
        <w:rPr>
          <w:szCs w:val="24"/>
          <w:lang w:eastAsia="it-IT"/>
        </w:rPr>
        <w:t xml:space="preserve"> a tutela del collaboratore, ma </w:t>
      </w:r>
      <w:r w:rsidRPr="001E6F44">
        <w:rPr>
          <w:szCs w:val="24"/>
          <w:lang w:eastAsia="it-IT"/>
        </w:rPr>
        <w:t>ritene</w:t>
      </w:r>
      <w:r w:rsidR="00E71BF9" w:rsidRPr="001E6F44">
        <w:rPr>
          <w:szCs w:val="24"/>
          <w:lang w:eastAsia="it-IT"/>
        </w:rPr>
        <w:t>va</w:t>
      </w:r>
      <w:r w:rsidRPr="001E6F44">
        <w:rPr>
          <w:szCs w:val="24"/>
          <w:lang w:eastAsia="it-IT"/>
        </w:rPr>
        <w:t xml:space="preserve"> </w:t>
      </w:r>
      <w:r w:rsidR="00E71BF9" w:rsidRPr="001E6F44">
        <w:rPr>
          <w:szCs w:val="24"/>
          <w:lang w:eastAsia="it-IT"/>
        </w:rPr>
        <w:t xml:space="preserve">anche </w:t>
      </w:r>
      <w:r w:rsidRPr="001E6F44">
        <w:rPr>
          <w:szCs w:val="24"/>
          <w:lang w:eastAsia="it-IT"/>
        </w:rPr>
        <w:t>necessario esplicitare</w:t>
      </w:r>
      <w:r w:rsidR="00E71BF9" w:rsidRPr="001E6F44">
        <w:rPr>
          <w:szCs w:val="24"/>
          <w:lang w:eastAsia="it-IT"/>
        </w:rPr>
        <w:t xml:space="preserve"> la</w:t>
      </w:r>
      <w:r w:rsidR="001C431B" w:rsidRPr="001E6F44">
        <w:rPr>
          <w:szCs w:val="24"/>
          <w:lang w:eastAsia="it-IT"/>
        </w:rPr>
        <w:t xml:space="preserve"> persistenza di</w:t>
      </w:r>
      <w:r w:rsidRPr="001E6F44">
        <w:rPr>
          <w:szCs w:val="24"/>
          <w:lang w:eastAsia="it-IT"/>
        </w:rPr>
        <w:t xml:space="preserve"> un obbligo di non concorrenza</w:t>
      </w:r>
      <w:r w:rsidR="001C431B" w:rsidRPr="001E6F44">
        <w:rPr>
          <w:szCs w:val="24"/>
          <w:lang w:eastAsia="it-IT"/>
        </w:rPr>
        <w:t xml:space="preserve"> in favore del committente per l’avvocato che accetti tale condizione</w:t>
      </w:r>
      <w:r w:rsidRPr="001E6F44">
        <w:rPr>
          <w:szCs w:val="24"/>
          <w:lang w:eastAsia="it-IT"/>
        </w:rPr>
        <w:t>, la cui violazione comporterebbe la risoluzione di diritto del contratto. Ad esso si affianca</w:t>
      </w:r>
      <w:r w:rsidR="001C431B" w:rsidRPr="001E6F44">
        <w:rPr>
          <w:szCs w:val="24"/>
          <w:lang w:eastAsia="it-IT"/>
        </w:rPr>
        <w:t>va, però,</w:t>
      </w:r>
      <w:r w:rsidRPr="001E6F44">
        <w:rPr>
          <w:szCs w:val="24"/>
          <w:lang w:eastAsia="it-IT"/>
        </w:rPr>
        <w:t xml:space="preserve"> l’obbligo per l’avvocato di concordare con il committente le strategie di esecuzione della prestazione professionale e di agire nell’interesse del cliente affidatogli e di proteggere l’interesse del committente.</w:t>
      </w:r>
    </w:p>
    <w:p w14:paraId="38D21FD1" w14:textId="7C2A5168" w:rsidR="00D0008B" w:rsidRPr="001E6F44" w:rsidRDefault="00D0008B" w:rsidP="00331A45">
      <w:pPr>
        <w:rPr>
          <w:szCs w:val="24"/>
          <w:lang w:eastAsia="it-IT"/>
        </w:rPr>
      </w:pPr>
      <w:r w:rsidRPr="001E6F44">
        <w:rPr>
          <w:szCs w:val="24"/>
          <w:lang w:eastAsia="it-IT"/>
        </w:rPr>
        <w:t xml:space="preserve">Il contratto stipulato </w:t>
      </w:r>
      <w:r w:rsidR="00C92ED2" w:rsidRPr="001E6F44">
        <w:rPr>
          <w:szCs w:val="24"/>
          <w:lang w:eastAsia="it-IT"/>
        </w:rPr>
        <w:t>doveva</w:t>
      </w:r>
      <w:r w:rsidRPr="001E6F44">
        <w:rPr>
          <w:szCs w:val="24"/>
          <w:lang w:eastAsia="it-IT"/>
        </w:rPr>
        <w:t>, inoltre, contenere delle condizioni minime:</w:t>
      </w:r>
    </w:p>
    <w:p w14:paraId="701B5EA7" w14:textId="77777777" w:rsidR="00D0008B" w:rsidRPr="001E6F44" w:rsidRDefault="00D0008B" w:rsidP="00331A45">
      <w:pPr>
        <w:pStyle w:val="Paragrafoelenco"/>
        <w:numPr>
          <w:ilvl w:val="0"/>
          <w:numId w:val="44"/>
        </w:numPr>
        <w:contextualSpacing w:val="0"/>
        <w:rPr>
          <w:szCs w:val="24"/>
        </w:rPr>
      </w:pPr>
      <w:r w:rsidRPr="001E6F44">
        <w:rPr>
          <w:szCs w:val="24"/>
          <w:lang w:eastAsia="it-IT"/>
        </w:rPr>
        <w:t xml:space="preserve">un onorario annuale proporzionato e congruo all’attività prestata </w:t>
      </w:r>
      <w:r w:rsidRPr="001E6F44">
        <w:rPr>
          <w:szCs w:val="24"/>
          <w:lang w:eastAsia="it-IT"/>
        </w:rPr>
        <w:lastRenderedPageBreak/>
        <w:t>dall’Avvocato;</w:t>
      </w:r>
    </w:p>
    <w:p w14:paraId="650B22AE" w14:textId="77777777" w:rsidR="00D0008B" w:rsidRPr="001E6F44" w:rsidRDefault="00D0008B" w:rsidP="00331A45">
      <w:pPr>
        <w:pStyle w:val="Paragrafoelenco"/>
        <w:numPr>
          <w:ilvl w:val="0"/>
          <w:numId w:val="44"/>
        </w:numPr>
        <w:contextualSpacing w:val="0"/>
        <w:rPr>
          <w:szCs w:val="24"/>
        </w:rPr>
      </w:pPr>
      <w:r w:rsidRPr="001E6F44">
        <w:rPr>
          <w:szCs w:val="24"/>
          <w:lang w:eastAsia="it-IT"/>
        </w:rPr>
        <w:t>un rimborso spese per i costi di aggiornamento, formazione professionale e stipula dell’assicurazione;</w:t>
      </w:r>
    </w:p>
    <w:p w14:paraId="773E4A58" w14:textId="132813DE" w:rsidR="00D0008B" w:rsidRPr="001E6F44" w:rsidRDefault="00D0008B" w:rsidP="00331A45">
      <w:pPr>
        <w:pStyle w:val="Paragrafoelenco"/>
        <w:numPr>
          <w:ilvl w:val="0"/>
          <w:numId w:val="44"/>
        </w:numPr>
        <w:contextualSpacing w:val="0"/>
        <w:rPr>
          <w:szCs w:val="24"/>
        </w:rPr>
      </w:pPr>
      <w:r w:rsidRPr="001E6F44">
        <w:rPr>
          <w:szCs w:val="24"/>
        </w:rPr>
        <w:t>pattuizione di un congruo periodo di preavviso per il recesso</w:t>
      </w:r>
      <w:r w:rsidR="00C6347B" w:rsidRPr="001E6F44">
        <w:rPr>
          <w:szCs w:val="24"/>
        </w:rPr>
        <w:t>.</w:t>
      </w:r>
    </w:p>
    <w:p w14:paraId="2BB709B5" w14:textId="74F5C233" w:rsidR="00D0008B" w:rsidRPr="001E6F44" w:rsidRDefault="00C6347B" w:rsidP="00331A45">
      <w:pPr>
        <w:rPr>
          <w:szCs w:val="24"/>
        </w:rPr>
      </w:pPr>
      <w:r w:rsidRPr="001E6F44">
        <w:rPr>
          <w:szCs w:val="24"/>
        </w:rPr>
        <w:t>Veniva anche p</w:t>
      </w:r>
      <w:r w:rsidR="00D0008B" w:rsidRPr="001E6F44">
        <w:rPr>
          <w:szCs w:val="24"/>
        </w:rPr>
        <w:t xml:space="preserve">revista un’ampia tutela del </w:t>
      </w:r>
      <w:r w:rsidRPr="001E6F44">
        <w:rPr>
          <w:i/>
          <w:iCs/>
          <w:szCs w:val="24"/>
        </w:rPr>
        <w:t>k</w:t>
      </w:r>
      <w:r w:rsidR="00D0008B" w:rsidRPr="001E6F44">
        <w:rPr>
          <w:i/>
          <w:iCs/>
          <w:szCs w:val="24"/>
        </w:rPr>
        <w:t>now–how</w:t>
      </w:r>
      <w:r w:rsidR="00D0008B" w:rsidRPr="001E6F44">
        <w:rPr>
          <w:szCs w:val="24"/>
        </w:rPr>
        <w:t xml:space="preserve"> </w:t>
      </w:r>
      <w:r w:rsidRPr="001E6F44">
        <w:rPr>
          <w:szCs w:val="24"/>
        </w:rPr>
        <w:t xml:space="preserve">del committente, nella misura in cui </w:t>
      </w:r>
      <w:r w:rsidR="00D0008B" w:rsidRPr="001E6F44">
        <w:rPr>
          <w:szCs w:val="24"/>
        </w:rPr>
        <w:t>qualsiasi atto o testo redatto, anche a cura esclusiva del</w:t>
      </w:r>
      <w:r w:rsidRPr="001E6F44">
        <w:rPr>
          <w:szCs w:val="24"/>
        </w:rPr>
        <w:t xml:space="preserve"> collaboratore</w:t>
      </w:r>
      <w:r w:rsidR="00D0008B" w:rsidRPr="001E6F44">
        <w:rPr>
          <w:szCs w:val="24"/>
        </w:rPr>
        <w:t>, nel</w:t>
      </w:r>
      <w:r w:rsidRPr="001E6F44">
        <w:rPr>
          <w:szCs w:val="24"/>
        </w:rPr>
        <w:t xml:space="preserve"> contesto </w:t>
      </w:r>
      <w:r w:rsidR="00D0008B" w:rsidRPr="001E6F44">
        <w:rPr>
          <w:szCs w:val="24"/>
        </w:rPr>
        <w:t>del</w:t>
      </w:r>
      <w:r w:rsidRPr="001E6F44">
        <w:rPr>
          <w:szCs w:val="24"/>
        </w:rPr>
        <w:t xml:space="preserve"> rapporto di monocommittenza rimaneva </w:t>
      </w:r>
      <w:r w:rsidR="00D0008B" w:rsidRPr="001E6F44">
        <w:rPr>
          <w:szCs w:val="24"/>
        </w:rPr>
        <w:t>di esclusiva proprietà del committente.</w:t>
      </w:r>
    </w:p>
    <w:p w14:paraId="27FC226C" w14:textId="1748076F" w:rsidR="00D0008B" w:rsidRPr="001E6F44" w:rsidRDefault="00D0008B" w:rsidP="00331A45">
      <w:pPr>
        <w:rPr>
          <w:szCs w:val="24"/>
        </w:rPr>
      </w:pPr>
      <w:r w:rsidRPr="001E6F44">
        <w:rPr>
          <w:szCs w:val="24"/>
        </w:rPr>
        <w:t>La mozione, infine, inseri</w:t>
      </w:r>
      <w:r w:rsidR="0055197C" w:rsidRPr="001E6F44">
        <w:rPr>
          <w:szCs w:val="24"/>
        </w:rPr>
        <w:t>va</w:t>
      </w:r>
      <w:r w:rsidRPr="001E6F44">
        <w:rPr>
          <w:szCs w:val="24"/>
        </w:rPr>
        <w:t xml:space="preserve"> due ulteriori riferimenti per guidare il </w:t>
      </w:r>
      <w:r w:rsidR="00C85386" w:rsidRPr="001E6F44">
        <w:rPr>
          <w:szCs w:val="24"/>
        </w:rPr>
        <w:t>l</w:t>
      </w:r>
      <w:r w:rsidRPr="001E6F44">
        <w:rPr>
          <w:szCs w:val="24"/>
        </w:rPr>
        <w:t>egislatore nella propria azione:</w:t>
      </w:r>
    </w:p>
    <w:p w14:paraId="0EC14F85" w14:textId="214374C4" w:rsidR="00D0008B" w:rsidRPr="001E6F44" w:rsidRDefault="00D0008B" w:rsidP="00331A45">
      <w:pPr>
        <w:pStyle w:val="Paragrafoelenco"/>
        <w:numPr>
          <w:ilvl w:val="0"/>
          <w:numId w:val="45"/>
        </w:numPr>
        <w:contextualSpacing w:val="0"/>
        <w:rPr>
          <w:szCs w:val="24"/>
        </w:rPr>
      </w:pPr>
      <w:r w:rsidRPr="001E6F44">
        <w:rPr>
          <w:szCs w:val="24"/>
        </w:rPr>
        <w:t xml:space="preserve">la disciplina della monocommittenza non </w:t>
      </w:r>
      <w:r w:rsidR="007C0B3F" w:rsidRPr="001E6F44">
        <w:rPr>
          <w:szCs w:val="24"/>
        </w:rPr>
        <w:t>doveva essere</w:t>
      </w:r>
      <w:r w:rsidRPr="001E6F44">
        <w:rPr>
          <w:szCs w:val="24"/>
        </w:rPr>
        <w:t xml:space="preserve"> posta in deroga</w:t>
      </w:r>
      <w:r w:rsidR="007C0B3F" w:rsidRPr="001E6F44">
        <w:rPr>
          <w:szCs w:val="24"/>
        </w:rPr>
        <w:t xml:space="preserve"> dell’</w:t>
      </w:r>
      <w:r w:rsidRPr="001E6F44">
        <w:rPr>
          <w:szCs w:val="24"/>
        </w:rPr>
        <w:t>art. 18</w:t>
      </w:r>
      <w:r w:rsidR="00486D01" w:rsidRPr="001E6F44">
        <w:rPr>
          <w:szCs w:val="24"/>
        </w:rPr>
        <w:t>,</w:t>
      </w:r>
      <w:r w:rsidRPr="001E6F44">
        <w:rPr>
          <w:szCs w:val="24"/>
        </w:rPr>
        <w:t xml:space="preserve"> lettera d) della </w:t>
      </w:r>
      <w:r w:rsidR="00486D01" w:rsidRPr="001E6F44">
        <w:rPr>
          <w:szCs w:val="24"/>
        </w:rPr>
        <w:t>L</w:t>
      </w:r>
      <w:r w:rsidRPr="001E6F44">
        <w:rPr>
          <w:szCs w:val="24"/>
        </w:rPr>
        <w:t xml:space="preserve">egge </w:t>
      </w:r>
      <w:r w:rsidR="00486D01" w:rsidRPr="001E6F44">
        <w:rPr>
          <w:szCs w:val="24"/>
        </w:rPr>
        <w:t>P</w:t>
      </w:r>
      <w:r w:rsidRPr="001E6F44">
        <w:rPr>
          <w:szCs w:val="24"/>
        </w:rPr>
        <w:t xml:space="preserve">rofessionale e l’Avvocato </w:t>
      </w:r>
      <w:r w:rsidR="007C0B3F" w:rsidRPr="001E6F44">
        <w:rPr>
          <w:szCs w:val="24"/>
        </w:rPr>
        <w:t xml:space="preserve">doveva rimanere </w:t>
      </w:r>
      <w:r w:rsidRPr="001E6F44">
        <w:rPr>
          <w:szCs w:val="24"/>
        </w:rPr>
        <w:t>comunque soggetto alla contribuzione verso Cassa Forense;</w:t>
      </w:r>
    </w:p>
    <w:p w14:paraId="29146354" w14:textId="548E9241" w:rsidR="00D0008B" w:rsidRPr="001E6F44" w:rsidRDefault="00D0008B" w:rsidP="00331A45">
      <w:pPr>
        <w:pStyle w:val="Paragrafoelenco"/>
        <w:numPr>
          <w:ilvl w:val="0"/>
          <w:numId w:val="45"/>
        </w:numPr>
        <w:contextualSpacing w:val="0"/>
        <w:rPr>
          <w:szCs w:val="24"/>
        </w:rPr>
      </w:pPr>
      <w:r w:rsidRPr="001E6F44">
        <w:rPr>
          <w:szCs w:val="24"/>
        </w:rPr>
        <w:t xml:space="preserve">al Professionista monocommittente </w:t>
      </w:r>
      <w:r w:rsidR="007C0B3F" w:rsidRPr="001E6F44">
        <w:rPr>
          <w:szCs w:val="24"/>
        </w:rPr>
        <w:t xml:space="preserve">doveva essere </w:t>
      </w:r>
      <w:r w:rsidRPr="001E6F44">
        <w:rPr>
          <w:szCs w:val="24"/>
        </w:rPr>
        <w:t>riconosciuta la possibilità di utilizzare le</w:t>
      </w:r>
      <w:r w:rsidR="00715A6B" w:rsidRPr="001E6F44">
        <w:rPr>
          <w:szCs w:val="24"/>
        </w:rPr>
        <w:t xml:space="preserve"> </w:t>
      </w:r>
      <w:r w:rsidRPr="001E6F44">
        <w:rPr>
          <w:szCs w:val="24"/>
        </w:rPr>
        <w:t>prestazioni svolte in attuazione del rapporto con il committente ai fini dell’ammissione al corso per l’iscrizione all’Albo speciale per le giurisdizioni superiori e per il raggiungimento dei requisiti per il titolo di specialista</w:t>
      </w:r>
      <w:r w:rsidR="00FB2FB0" w:rsidRPr="001E6F44">
        <w:rPr>
          <w:szCs w:val="24"/>
        </w:rPr>
        <w:t>.</w:t>
      </w:r>
    </w:p>
    <w:p w14:paraId="0E336855" w14:textId="718C5F04" w:rsidR="00D0008B" w:rsidRPr="001E6F44" w:rsidRDefault="0055197C" w:rsidP="00331A45">
      <w:pPr>
        <w:rPr>
          <w:szCs w:val="24"/>
        </w:rPr>
      </w:pPr>
      <w:r w:rsidRPr="001E6F44">
        <w:rPr>
          <w:szCs w:val="24"/>
        </w:rPr>
        <w:t xml:space="preserve">Queste previsioni costituirebbero, così, </w:t>
      </w:r>
      <w:r w:rsidR="00B76978" w:rsidRPr="001E6F44">
        <w:rPr>
          <w:szCs w:val="24"/>
        </w:rPr>
        <w:t>u</w:t>
      </w:r>
      <w:r w:rsidR="00D0008B" w:rsidRPr="001E6F44">
        <w:rPr>
          <w:szCs w:val="24"/>
        </w:rPr>
        <w:t>n equilibrio di diritti e doveri che potrebbe risultare favorevole ad un più corretto inquadramento dell’avvocato senza gravare eccessivamente sul committente che rimarrebbe libero di valersi della singola prestazione del Professionista</w:t>
      </w:r>
      <w:r w:rsidR="009E260B" w:rsidRPr="001E6F44">
        <w:rPr>
          <w:szCs w:val="24"/>
        </w:rPr>
        <w:t>,</w:t>
      </w:r>
      <w:r w:rsidR="00D0008B" w:rsidRPr="001E6F44">
        <w:rPr>
          <w:szCs w:val="24"/>
        </w:rPr>
        <w:t xml:space="preserve"> senza il rischio di </w:t>
      </w:r>
      <w:r w:rsidR="00B76978" w:rsidRPr="001E6F44">
        <w:rPr>
          <w:szCs w:val="24"/>
        </w:rPr>
        <w:t>instaurazione di</w:t>
      </w:r>
      <w:r w:rsidR="00D0008B" w:rsidRPr="001E6F44">
        <w:rPr>
          <w:szCs w:val="24"/>
        </w:rPr>
        <w:t xml:space="preserve"> un rapporto </w:t>
      </w:r>
      <w:r w:rsidR="009E260B" w:rsidRPr="001E6F44">
        <w:rPr>
          <w:szCs w:val="24"/>
        </w:rPr>
        <w:t xml:space="preserve">di lavoro </w:t>
      </w:r>
      <w:r w:rsidR="00D0008B" w:rsidRPr="001E6F44">
        <w:rPr>
          <w:szCs w:val="24"/>
        </w:rPr>
        <w:t>subordinato.</w:t>
      </w:r>
    </w:p>
    <w:p w14:paraId="6B38F775" w14:textId="25342752" w:rsidR="00D008DB" w:rsidRPr="001E6F44" w:rsidRDefault="00D008DB" w:rsidP="00D008DB">
      <w:pPr>
        <w:rPr>
          <w:szCs w:val="24"/>
        </w:rPr>
      </w:pPr>
      <w:r w:rsidRPr="001E6F44">
        <w:rPr>
          <w:szCs w:val="24"/>
        </w:rPr>
        <w:t>Meritano menzione anche le altre mozioni presentate e poi in parte assorbite o superate dalla</w:t>
      </w:r>
      <w:r w:rsidR="00877201" w:rsidRPr="001E6F44">
        <w:rPr>
          <w:szCs w:val="24"/>
        </w:rPr>
        <w:t xml:space="preserve"> mozione</w:t>
      </w:r>
      <w:r w:rsidRPr="001E6F44">
        <w:rPr>
          <w:szCs w:val="24"/>
        </w:rPr>
        <w:t xml:space="preserve"> n</w:t>
      </w:r>
      <w:r w:rsidR="00877201" w:rsidRPr="001E6F44">
        <w:rPr>
          <w:szCs w:val="24"/>
        </w:rPr>
        <w:t>.</w:t>
      </w:r>
      <w:r w:rsidRPr="001E6F44">
        <w:rPr>
          <w:szCs w:val="24"/>
        </w:rPr>
        <w:t xml:space="preserve"> 141 approvata</w:t>
      </w:r>
      <w:r w:rsidR="00877201" w:rsidRPr="001E6F44">
        <w:rPr>
          <w:szCs w:val="24"/>
        </w:rPr>
        <w:t>.</w:t>
      </w:r>
    </w:p>
    <w:p w14:paraId="037A45CF" w14:textId="056B895F" w:rsidR="00D008DB" w:rsidRPr="001E6F44" w:rsidRDefault="00F055CD" w:rsidP="00D008DB">
      <w:pPr>
        <w:rPr>
          <w:szCs w:val="24"/>
        </w:rPr>
      </w:pPr>
      <w:r w:rsidRPr="001E6F44">
        <w:rPr>
          <w:szCs w:val="24"/>
        </w:rPr>
        <w:t>L</w:t>
      </w:r>
      <w:r w:rsidR="00D008DB" w:rsidRPr="001E6F44">
        <w:rPr>
          <w:szCs w:val="24"/>
        </w:rPr>
        <w:t>a mozione n</w:t>
      </w:r>
      <w:r w:rsidR="003F6B78" w:rsidRPr="001E6F44">
        <w:rPr>
          <w:szCs w:val="24"/>
        </w:rPr>
        <w:t>.</w:t>
      </w:r>
      <w:r w:rsidR="00D008DB" w:rsidRPr="001E6F44">
        <w:rPr>
          <w:szCs w:val="24"/>
        </w:rPr>
        <w:t xml:space="preserve"> 1 proponeva di modificare l'articolo 18 della legge n. 247 del 2012</w:t>
      </w:r>
      <w:r w:rsidR="00E61A61" w:rsidRPr="001E6F44">
        <w:rPr>
          <w:szCs w:val="24"/>
        </w:rPr>
        <w:t xml:space="preserve"> e </w:t>
      </w:r>
      <w:r w:rsidR="00D008DB" w:rsidRPr="001E6F44">
        <w:rPr>
          <w:szCs w:val="24"/>
        </w:rPr>
        <w:t>introdurre un ulteriore articolo, 22 bis</w:t>
      </w:r>
      <w:r w:rsidR="00E61A61" w:rsidRPr="001E6F44">
        <w:rPr>
          <w:szCs w:val="24"/>
        </w:rPr>
        <w:t xml:space="preserve"> da rubricare</w:t>
      </w:r>
      <w:r w:rsidR="00D008DB" w:rsidRPr="001E6F44">
        <w:rPr>
          <w:szCs w:val="24"/>
        </w:rPr>
        <w:t xml:space="preserve"> </w:t>
      </w:r>
      <w:r w:rsidR="00E61A61" w:rsidRPr="001E6F44">
        <w:rPr>
          <w:szCs w:val="24"/>
        </w:rPr>
        <w:t>“</w:t>
      </w:r>
      <w:r w:rsidR="00D008DB" w:rsidRPr="001E6F44">
        <w:rPr>
          <w:i/>
          <w:iCs/>
          <w:szCs w:val="24"/>
        </w:rPr>
        <w:t>Avvocati collaboratori stabili di studio legale</w:t>
      </w:r>
      <w:r w:rsidR="00D008DB" w:rsidRPr="001E6F44">
        <w:rPr>
          <w:szCs w:val="24"/>
        </w:rPr>
        <w:t xml:space="preserve">”. </w:t>
      </w:r>
      <w:r w:rsidR="00E61A61" w:rsidRPr="001E6F44">
        <w:rPr>
          <w:szCs w:val="24"/>
        </w:rPr>
        <w:t xml:space="preserve">Ne conseguiva </w:t>
      </w:r>
      <w:r w:rsidR="00D008DB" w:rsidRPr="001E6F44">
        <w:rPr>
          <w:szCs w:val="24"/>
        </w:rPr>
        <w:t xml:space="preserve">l’eliminazione della incompatibilità tra la professione forense e </w:t>
      </w:r>
      <w:r w:rsidR="00EB6E48" w:rsidRPr="001E6F44">
        <w:rPr>
          <w:szCs w:val="24"/>
        </w:rPr>
        <w:t xml:space="preserve">figura </w:t>
      </w:r>
      <w:r w:rsidR="00D008DB" w:rsidRPr="001E6F44">
        <w:rPr>
          <w:szCs w:val="24"/>
        </w:rPr>
        <w:t>di avvocato</w:t>
      </w:r>
      <w:r w:rsidR="00EB6E48" w:rsidRPr="001E6F44">
        <w:rPr>
          <w:szCs w:val="24"/>
        </w:rPr>
        <w:t>-lavoratore</w:t>
      </w:r>
      <w:r w:rsidR="00D008DB" w:rsidRPr="001E6F44">
        <w:rPr>
          <w:szCs w:val="24"/>
        </w:rPr>
        <w:t>, quando questo</w:t>
      </w:r>
      <w:r w:rsidR="00EB6E48" w:rsidRPr="001E6F44">
        <w:rPr>
          <w:szCs w:val="24"/>
        </w:rPr>
        <w:t xml:space="preserve"> rapporto si dipani </w:t>
      </w:r>
      <w:r w:rsidR="00D008DB" w:rsidRPr="001E6F44">
        <w:rPr>
          <w:szCs w:val="24"/>
        </w:rPr>
        <w:t>in via esclusiva presso lo studio di un altro avvocato, un'associazione professionale ovvero una società tra avvocati</w:t>
      </w:r>
      <w:r w:rsidR="00EB6E48" w:rsidRPr="001E6F44">
        <w:rPr>
          <w:szCs w:val="24"/>
        </w:rPr>
        <w:t xml:space="preserve"> e</w:t>
      </w:r>
      <w:r w:rsidR="00D008DB" w:rsidRPr="001E6F44">
        <w:rPr>
          <w:szCs w:val="24"/>
        </w:rPr>
        <w:t xml:space="preserve"> purché la natura dell'attività svolta dall'avvocato riguardi esclusivamente quella riconducibile all'attività propria della professione forense.</w:t>
      </w:r>
    </w:p>
    <w:p w14:paraId="04D4C4E2" w14:textId="51E30E42" w:rsidR="00D008DB" w:rsidRPr="001E6F44" w:rsidRDefault="00EB6E48"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36</w:t>
      </w:r>
      <w:r w:rsidR="003878AC" w:rsidRPr="001E6F44">
        <w:rPr>
          <w:szCs w:val="24"/>
        </w:rPr>
        <w:t xml:space="preserve"> </w:t>
      </w:r>
      <w:r w:rsidR="00D008DB" w:rsidRPr="001E6F44">
        <w:rPr>
          <w:szCs w:val="24"/>
        </w:rPr>
        <w:t>proponeva</w:t>
      </w:r>
      <w:r w:rsidRPr="001E6F44">
        <w:rPr>
          <w:szCs w:val="24"/>
        </w:rPr>
        <w:t>, invece,</w:t>
      </w:r>
      <w:r w:rsidR="00D008DB" w:rsidRPr="001E6F44">
        <w:rPr>
          <w:szCs w:val="24"/>
        </w:rPr>
        <w:t xml:space="preserve"> la reintroduzione dell’art</w:t>
      </w:r>
      <w:r w:rsidR="00012919" w:rsidRPr="001E6F44">
        <w:rPr>
          <w:szCs w:val="24"/>
        </w:rPr>
        <w:t>.</w:t>
      </w:r>
      <w:r w:rsidR="00D008DB" w:rsidRPr="001E6F44">
        <w:rPr>
          <w:szCs w:val="24"/>
        </w:rPr>
        <w:t xml:space="preserve"> 5</w:t>
      </w:r>
      <w:r w:rsidR="00037D12" w:rsidRPr="001E6F44">
        <w:rPr>
          <w:szCs w:val="24"/>
        </w:rPr>
        <w:t xml:space="preserve"> L.P.</w:t>
      </w:r>
      <w:r w:rsidRPr="001E6F44">
        <w:rPr>
          <w:szCs w:val="24"/>
        </w:rPr>
        <w:t xml:space="preserve">, il quale </w:t>
      </w:r>
      <w:r w:rsidR="006C5F3B" w:rsidRPr="001E6F44">
        <w:rPr>
          <w:szCs w:val="24"/>
        </w:rPr>
        <w:t>originariamente</w:t>
      </w:r>
      <w:r w:rsidR="00D008DB" w:rsidRPr="001E6F44">
        <w:rPr>
          <w:szCs w:val="24"/>
        </w:rPr>
        <w:t xml:space="preserve"> conteneva </w:t>
      </w:r>
      <w:r w:rsidRPr="001E6F44">
        <w:rPr>
          <w:szCs w:val="24"/>
        </w:rPr>
        <w:t>una</w:t>
      </w:r>
      <w:r w:rsidR="00D008DB" w:rsidRPr="001E6F44">
        <w:rPr>
          <w:szCs w:val="24"/>
        </w:rPr>
        <w:t xml:space="preserve"> delega </w:t>
      </w:r>
      <w:r w:rsidR="00012919" w:rsidRPr="001E6F44">
        <w:rPr>
          <w:szCs w:val="24"/>
        </w:rPr>
        <w:t xml:space="preserve">al </w:t>
      </w:r>
      <w:r w:rsidR="00A07152" w:rsidRPr="001E6F44">
        <w:rPr>
          <w:szCs w:val="24"/>
        </w:rPr>
        <w:t>Governo per</w:t>
      </w:r>
      <w:r w:rsidR="00D008DB" w:rsidRPr="001E6F44">
        <w:rPr>
          <w:szCs w:val="24"/>
        </w:rPr>
        <w:t xml:space="preserve"> la</w:t>
      </w:r>
      <w:r w:rsidR="00493B1E" w:rsidRPr="001E6F44">
        <w:rPr>
          <w:szCs w:val="24"/>
        </w:rPr>
        <w:t xml:space="preserve"> </w:t>
      </w:r>
      <w:r w:rsidR="00D008DB" w:rsidRPr="001E6F44">
        <w:rPr>
          <w:szCs w:val="24"/>
        </w:rPr>
        <w:t>disciplina della</w:t>
      </w:r>
      <w:r w:rsidR="00493B1E" w:rsidRPr="001E6F44">
        <w:rPr>
          <w:szCs w:val="24"/>
        </w:rPr>
        <w:t xml:space="preserve"> </w:t>
      </w:r>
      <w:r w:rsidR="00D008DB" w:rsidRPr="001E6F44">
        <w:rPr>
          <w:szCs w:val="24"/>
        </w:rPr>
        <w:t>professione forense in forma societaria</w:t>
      </w:r>
      <w:r w:rsidR="006C5F3B" w:rsidRPr="001E6F44">
        <w:rPr>
          <w:szCs w:val="24"/>
        </w:rPr>
        <w:t xml:space="preserve"> e veniva</w:t>
      </w:r>
      <w:r w:rsidRPr="001E6F44">
        <w:rPr>
          <w:szCs w:val="24"/>
        </w:rPr>
        <w:t xml:space="preserve"> </w:t>
      </w:r>
      <w:r w:rsidR="002E5B2F" w:rsidRPr="001E6F44">
        <w:rPr>
          <w:szCs w:val="24"/>
        </w:rPr>
        <w:t>poi</w:t>
      </w:r>
      <w:r w:rsidR="00D008DB" w:rsidRPr="001E6F44">
        <w:rPr>
          <w:szCs w:val="24"/>
        </w:rPr>
        <w:t xml:space="preserve"> abrogato dall'art. 1, comma 141, della L. 124/2017</w:t>
      </w:r>
      <w:r w:rsidR="002E5B2F" w:rsidRPr="001E6F44">
        <w:rPr>
          <w:szCs w:val="24"/>
        </w:rPr>
        <w:t xml:space="preserve">. La mozione intendeva modificare la </w:t>
      </w:r>
      <w:r w:rsidR="008A2A3B" w:rsidRPr="001E6F44">
        <w:rPr>
          <w:szCs w:val="24"/>
        </w:rPr>
        <w:t>disposizione</w:t>
      </w:r>
      <w:r w:rsidR="002E5B2F" w:rsidRPr="001E6F44">
        <w:rPr>
          <w:szCs w:val="24"/>
        </w:rPr>
        <w:t xml:space="preserve"> </w:t>
      </w:r>
      <w:r w:rsidR="00D008DB" w:rsidRPr="001E6F44">
        <w:rPr>
          <w:szCs w:val="24"/>
        </w:rPr>
        <w:t xml:space="preserve">al fine di prevedere </w:t>
      </w:r>
      <w:r w:rsidR="00EE13AC" w:rsidRPr="001E6F44">
        <w:rPr>
          <w:szCs w:val="24"/>
        </w:rPr>
        <w:t>l’esercizio del</w:t>
      </w:r>
      <w:r w:rsidR="00D008DB" w:rsidRPr="001E6F44">
        <w:rPr>
          <w:szCs w:val="24"/>
        </w:rPr>
        <w:t>la professione anche in regime di monocommittenza</w:t>
      </w:r>
      <w:r w:rsidR="006C5F3B" w:rsidRPr="001E6F44">
        <w:rPr>
          <w:szCs w:val="24"/>
        </w:rPr>
        <w:t xml:space="preserve"> </w:t>
      </w:r>
      <w:r w:rsidR="008A2A3B" w:rsidRPr="001E6F44">
        <w:rPr>
          <w:szCs w:val="24"/>
        </w:rPr>
        <w:t xml:space="preserve">- </w:t>
      </w:r>
      <w:r w:rsidR="006C5F3B" w:rsidRPr="001E6F44">
        <w:rPr>
          <w:szCs w:val="24"/>
        </w:rPr>
        <w:t>presso</w:t>
      </w:r>
      <w:r w:rsidR="00EE13AC" w:rsidRPr="001E6F44">
        <w:rPr>
          <w:szCs w:val="24"/>
        </w:rPr>
        <w:t xml:space="preserve"> un</w:t>
      </w:r>
      <w:r w:rsidR="00D008DB" w:rsidRPr="001E6F44">
        <w:rPr>
          <w:szCs w:val="24"/>
        </w:rPr>
        <w:t xml:space="preserve"> singolo </w:t>
      </w:r>
      <w:r w:rsidR="00D008DB" w:rsidRPr="001E6F44">
        <w:rPr>
          <w:szCs w:val="24"/>
        </w:rPr>
        <w:lastRenderedPageBreak/>
        <w:t>avvocato,</w:t>
      </w:r>
      <w:r w:rsidR="00EE13AC" w:rsidRPr="001E6F44">
        <w:rPr>
          <w:szCs w:val="24"/>
        </w:rPr>
        <w:t xml:space="preserve"> uno</w:t>
      </w:r>
      <w:r w:rsidR="00D008DB" w:rsidRPr="001E6F44">
        <w:rPr>
          <w:szCs w:val="24"/>
        </w:rPr>
        <w:t xml:space="preserve"> </w:t>
      </w:r>
      <w:r w:rsidR="00EE13AC" w:rsidRPr="001E6F44">
        <w:rPr>
          <w:szCs w:val="24"/>
        </w:rPr>
        <w:t>s</w:t>
      </w:r>
      <w:r w:rsidR="00D008DB" w:rsidRPr="001E6F44">
        <w:rPr>
          <w:szCs w:val="24"/>
        </w:rPr>
        <w:t>tudio associato</w:t>
      </w:r>
      <w:r w:rsidR="00EE13AC" w:rsidRPr="001E6F44">
        <w:rPr>
          <w:szCs w:val="24"/>
        </w:rPr>
        <w:t xml:space="preserve"> o</w:t>
      </w:r>
      <w:r w:rsidR="00D008DB" w:rsidRPr="001E6F44">
        <w:rPr>
          <w:szCs w:val="24"/>
        </w:rPr>
        <w:t xml:space="preserve"> </w:t>
      </w:r>
      <w:r w:rsidR="00EE13AC" w:rsidRPr="001E6F44">
        <w:rPr>
          <w:szCs w:val="24"/>
        </w:rPr>
        <w:t>una s</w:t>
      </w:r>
      <w:r w:rsidR="00D008DB" w:rsidRPr="001E6F44">
        <w:rPr>
          <w:szCs w:val="24"/>
        </w:rPr>
        <w:t xml:space="preserve">ocietà </w:t>
      </w:r>
      <w:r w:rsidR="00EE13AC" w:rsidRPr="001E6F44">
        <w:rPr>
          <w:szCs w:val="24"/>
        </w:rPr>
        <w:t>tra avvocati</w:t>
      </w:r>
      <w:r w:rsidR="008A2A3B" w:rsidRPr="001E6F44">
        <w:rPr>
          <w:szCs w:val="24"/>
        </w:rPr>
        <w:t xml:space="preserve"> -</w:t>
      </w:r>
      <w:r w:rsidR="00EE13AC" w:rsidRPr="001E6F44">
        <w:rPr>
          <w:szCs w:val="24"/>
        </w:rPr>
        <w:t xml:space="preserve"> </w:t>
      </w:r>
      <w:r w:rsidR="00D008DB" w:rsidRPr="001E6F44">
        <w:rPr>
          <w:szCs w:val="24"/>
        </w:rPr>
        <w:t>sulla base di un contratto c</w:t>
      </w:r>
      <w:r w:rsidR="00C763B2" w:rsidRPr="001E6F44">
        <w:rPr>
          <w:szCs w:val="24"/>
        </w:rPr>
        <w:t>ontenente</w:t>
      </w:r>
      <w:r w:rsidR="008A2A3B" w:rsidRPr="001E6F44">
        <w:rPr>
          <w:szCs w:val="24"/>
        </w:rPr>
        <w:t xml:space="preserve"> alcuni</w:t>
      </w:r>
      <w:r w:rsidR="00C763B2" w:rsidRPr="001E6F44">
        <w:rPr>
          <w:szCs w:val="24"/>
        </w:rPr>
        <w:t xml:space="preserve"> elementi essenziali</w:t>
      </w:r>
      <w:r w:rsidR="00D008DB" w:rsidRPr="001E6F44">
        <w:rPr>
          <w:szCs w:val="24"/>
        </w:rPr>
        <w:t xml:space="preserve">: a) durata b) compenso c) modalità di esecuzione della monocommittenza d) obblighi del committente e) patto di non concorrenza. </w:t>
      </w:r>
      <w:r w:rsidR="00436532" w:rsidRPr="001E6F44">
        <w:rPr>
          <w:szCs w:val="24"/>
        </w:rPr>
        <w:t>Restavano esclusi</w:t>
      </w:r>
      <w:r w:rsidR="00D008DB" w:rsidRPr="001E6F44">
        <w:rPr>
          <w:szCs w:val="24"/>
        </w:rPr>
        <w:t xml:space="preserve"> enti pubblici, società a partecipazione pubblica, società assicurative</w:t>
      </w:r>
      <w:r w:rsidR="00436532" w:rsidRPr="001E6F44">
        <w:rPr>
          <w:szCs w:val="24"/>
        </w:rPr>
        <w:t xml:space="preserve"> e</w:t>
      </w:r>
      <w:r w:rsidR="00D008DB" w:rsidRPr="001E6F44">
        <w:rPr>
          <w:szCs w:val="24"/>
        </w:rPr>
        <w:t xml:space="preserve"> società che esercitano attività bancaria e di gestione e riscossione del credito.</w:t>
      </w:r>
    </w:p>
    <w:p w14:paraId="7191CBCB" w14:textId="336893F2" w:rsidR="00D008DB" w:rsidRPr="001E6F44" w:rsidRDefault="00436532" w:rsidP="00D008DB">
      <w:pPr>
        <w:rPr>
          <w:szCs w:val="24"/>
        </w:rPr>
      </w:pPr>
      <w:r w:rsidRPr="001E6F44">
        <w:rPr>
          <w:szCs w:val="24"/>
        </w:rPr>
        <w:t>La m</w:t>
      </w:r>
      <w:r w:rsidR="00D008DB" w:rsidRPr="001E6F44">
        <w:rPr>
          <w:szCs w:val="24"/>
        </w:rPr>
        <w:t>ozione n</w:t>
      </w:r>
      <w:r w:rsidR="00CF222A" w:rsidRPr="001E6F44">
        <w:rPr>
          <w:szCs w:val="24"/>
        </w:rPr>
        <w:t>.</w:t>
      </w:r>
      <w:r w:rsidR="00D008DB" w:rsidRPr="001E6F44">
        <w:rPr>
          <w:szCs w:val="24"/>
        </w:rPr>
        <w:t xml:space="preserve"> 43</w:t>
      </w:r>
      <w:r w:rsidR="00CF222A" w:rsidRPr="001E6F44">
        <w:rPr>
          <w:szCs w:val="24"/>
        </w:rPr>
        <w:t xml:space="preserve"> </w:t>
      </w:r>
      <w:r w:rsidR="0072544C" w:rsidRPr="001E6F44">
        <w:rPr>
          <w:szCs w:val="24"/>
        </w:rPr>
        <w:t>tendeva, invece,</w:t>
      </w:r>
      <w:r w:rsidR="00D008DB" w:rsidRPr="001E6F44">
        <w:rPr>
          <w:szCs w:val="24"/>
        </w:rPr>
        <w:t xml:space="preserve"> evitare una netta equiparazione con il lavoro subordinato. A tal fine si </w:t>
      </w:r>
      <w:r w:rsidR="0072544C" w:rsidRPr="001E6F44">
        <w:rPr>
          <w:szCs w:val="24"/>
        </w:rPr>
        <w:t>proponeva la modifica del</w:t>
      </w:r>
      <w:r w:rsidR="00D008DB" w:rsidRPr="001E6F44">
        <w:rPr>
          <w:szCs w:val="24"/>
        </w:rPr>
        <w:t>l’art</w:t>
      </w:r>
      <w:r w:rsidR="00C72FFB" w:rsidRPr="001E6F44">
        <w:rPr>
          <w:szCs w:val="24"/>
        </w:rPr>
        <w:t>.</w:t>
      </w:r>
      <w:r w:rsidR="00D008DB" w:rsidRPr="001E6F44">
        <w:rPr>
          <w:szCs w:val="24"/>
        </w:rPr>
        <w:t xml:space="preserve"> 18</w:t>
      </w:r>
      <w:r w:rsidR="00C72FFB" w:rsidRPr="001E6F44">
        <w:rPr>
          <w:szCs w:val="24"/>
        </w:rPr>
        <w:t>,</w:t>
      </w:r>
      <w:r w:rsidR="00D008DB" w:rsidRPr="001E6F44">
        <w:rPr>
          <w:szCs w:val="24"/>
        </w:rPr>
        <w:t xml:space="preserve"> c</w:t>
      </w:r>
      <w:r w:rsidR="00C72FFB" w:rsidRPr="001E6F44">
        <w:rPr>
          <w:szCs w:val="24"/>
        </w:rPr>
        <w:t>.</w:t>
      </w:r>
      <w:r w:rsidR="00D008DB" w:rsidRPr="001E6F44">
        <w:rPr>
          <w:szCs w:val="24"/>
        </w:rPr>
        <w:t xml:space="preserve"> 1</w:t>
      </w:r>
      <w:r w:rsidR="00C72FFB" w:rsidRPr="001E6F44">
        <w:rPr>
          <w:szCs w:val="24"/>
        </w:rPr>
        <w:t>,</w:t>
      </w:r>
      <w:r w:rsidR="00D008DB" w:rsidRPr="001E6F44">
        <w:rPr>
          <w:szCs w:val="24"/>
        </w:rPr>
        <w:t xml:space="preserve"> lett</w:t>
      </w:r>
      <w:r w:rsidR="00C72FFB" w:rsidRPr="001E6F44">
        <w:rPr>
          <w:szCs w:val="24"/>
        </w:rPr>
        <w:t>.</w:t>
      </w:r>
      <w:r w:rsidR="00D008DB" w:rsidRPr="001E6F44">
        <w:rPr>
          <w:szCs w:val="24"/>
        </w:rPr>
        <w:t xml:space="preserve"> d)</w:t>
      </w:r>
      <w:r w:rsidR="0072544C" w:rsidRPr="001E6F44">
        <w:rPr>
          <w:szCs w:val="24"/>
        </w:rPr>
        <w:t>, L.P.</w:t>
      </w:r>
      <w:r w:rsidR="00C72FFB" w:rsidRPr="001E6F44">
        <w:rPr>
          <w:szCs w:val="24"/>
        </w:rPr>
        <w:t>,</w:t>
      </w:r>
      <w:r w:rsidR="0072544C" w:rsidRPr="001E6F44">
        <w:rPr>
          <w:szCs w:val="24"/>
        </w:rPr>
        <w:t xml:space="preserve"> e la contestuale introduzione di un </w:t>
      </w:r>
      <w:r w:rsidR="00D008DB" w:rsidRPr="001E6F44">
        <w:rPr>
          <w:szCs w:val="24"/>
        </w:rPr>
        <w:t>art</w:t>
      </w:r>
      <w:r w:rsidR="00160A9D" w:rsidRPr="001E6F44">
        <w:rPr>
          <w:szCs w:val="24"/>
        </w:rPr>
        <w:t>.</w:t>
      </w:r>
      <w:r w:rsidR="00D008DB" w:rsidRPr="001E6F44">
        <w:rPr>
          <w:szCs w:val="24"/>
        </w:rPr>
        <w:t xml:space="preserve"> 23</w:t>
      </w:r>
      <w:r w:rsidR="00160A9D" w:rsidRPr="001E6F44">
        <w:rPr>
          <w:szCs w:val="24"/>
        </w:rPr>
        <w:t>-</w:t>
      </w:r>
      <w:r w:rsidR="00D008DB" w:rsidRPr="001E6F44">
        <w:rPr>
          <w:i/>
          <w:iCs/>
          <w:szCs w:val="24"/>
        </w:rPr>
        <w:t>bis</w:t>
      </w:r>
      <w:r w:rsidR="00D008DB" w:rsidRPr="001E6F44">
        <w:rPr>
          <w:szCs w:val="24"/>
        </w:rPr>
        <w:t xml:space="preserve"> “</w:t>
      </w:r>
      <w:r w:rsidR="00D008DB" w:rsidRPr="001E6F44">
        <w:rPr>
          <w:i/>
          <w:iCs/>
          <w:szCs w:val="24"/>
        </w:rPr>
        <w:t>Rapporti di collaborazione con lo studio legale</w:t>
      </w:r>
      <w:r w:rsidR="00D008DB" w:rsidRPr="001E6F44">
        <w:rPr>
          <w:szCs w:val="24"/>
        </w:rPr>
        <w:t>”</w:t>
      </w:r>
      <w:r w:rsidR="0072544C" w:rsidRPr="001E6F44">
        <w:rPr>
          <w:szCs w:val="24"/>
        </w:rPr>
        <w:t xml:space="preserve">, il quale </w:t>
      </w:r>
      <w:r w:rsidR="00D008DB" w:rsidRPr="001E6F44">
        <w:rPr>
          <w:szCs w:val="24"/>
        </w:rPr>
        <w:t xml:space="preserve">anche in questo caso </w:t>
      </w:r>
      <w:r w:rsidR="0072544C" w:rsidRPr="001E6F44">
        <w:rPr>
          <w:szCs w:val="24"/>
        </w:rPr>
        <w:t>prevedeva</w:t>
      </w:r>
      <w:r w:rsidR="00D008DB" w:rsidRPr="001E6F44">
        <w:rPr>
          <w:szCs w:val="24"/>
        </w:rPr>
        <w:t xml:space="preserve"> la regolazione d</w:t>
      </w:r>
      <w:r w:rsidR="0072544C" w:rsidRPr="001E6F44">
        <w:rPr>
          <w:szCs w:val="24"/>
        </w:rPr>
        <w:t xml:space="preserve">i un </w:t>
      </w:r>
      <w:r w:rsidR="00D008DB" w:rsidRPr="001E6F44">
        <w:rPr>
          <w:szCs w:val="24"/>
        </w:rPr>
        <w:t>rapporto d</w:t>
      </w:r>
      <w:r w:rsidR="0072544C" w:rsidRPr="001E6F44">
        <w:rPr>
          <w:szCs w:val="24"/>
        </w:rPr>
        <w:t>i</w:t>
      </w:r>
      <w:r w:rsidR="00D008DB" w:rsidRPr="001E6F44">
        <w:rPr>
          <w:szCs w:val="24"/>
        </w:rPr>
        <w:t xml:space="preserve"> monocommittenza attraverso un contratto di collaborazione. Gli elementi principali</w:t>
      </w:r>
      <w:r w:rsidR="0072544C" w:rsidRPr="001E6F44">
        <w:rPr>
          <w:szCs w:val="24"/>
        </w:rPr>
        <w:t xml:space="preserve"> del contratto</w:t>
      </w:r>
      <w:r w:rsidR="00D008DB" w:rsidRPr="001E6F44">
        <w:rPr>
          <w:szCs w:val="24"/>
        </w:rPr>
        <w:t xml:space="preserve"> </w:t>
      </w:r>
      <w:r w:rsidR="00AB300A" w:rsidRPr="001E6F44">
        <w:rPr>
          <w:szCs w:val="24"/>
        </w:rPr>
        <w:t>dovevano essere: a)</w:t>
      </w:r>
      <w:r w:rsidR="00D008DB" w:rsidRPr="001E6F44">
        <w:rPr>
          <w:szCs w:val="24"/>
        </w:rPr>
        <w:t xml:space="preserve"> durata</w:t>
      </w:r>
      <w:r w:rsidR="00ED50FC" w:rsidRPr="001E6F44">
        <w:rPr>
          <w:szCs w:val="24"/>
        </w:rPr>
        <w:t>,</w:t>
      </w:r>
      <w:r w:rsidR="00AB300A" w:rsidRPr="001E6F44">
        <w:rPr>
          <w:szCs w:val="24"/>
        </w:rPr>
        <w:t xml:space="preserve"> </w:t>
      </w:r>
      <w:r w:rsidR="00B27D59" w:rsidRPr="001E6F44">
        <w:rPr>
          <w:szCs w:val="24"/>
        </w:rPr>
        <w:t xml:space="preserve">b) </w:t>
      </w:r>
      <w:r w:rsidR="00D008DB" w:rsidRPr="001E6F44">
        <w:rPr>
          <w:szCs w:val="24"/>
        </w:rPr>
        <w:t xml:space="preserve">trattamento economico proporzionato all’opera prestata per </w:t>
      </w:r>
      <w:r w:rsidR="00B27D59" w:rsidRPr="001E6F44">
        <w:rPr>
          <w:szCs w:val="24"/>
        </w:rPr>
        <w:t>il cliente</w:t>
      </w:r>
      <w:r w:rsidR="00ED50FC" w:rsidRPr="001E6F44">
        <w:rPr>
          <w:szCs w:val="24"/>
        </w:rPr>
        <w:t xml:space="preserve"> e comunque non inferiore alla soglia di povertà,</w:t>
      </w:r>
      <w:r w:rsidR="00B27D59" w:rsidRPr="001E6F44">
        <w:rPr>
          <w:szCs w:val="24"/>
        </w:rPr>
        <w:t xml:space="preserve"> </w:t>
      </w:r>
      <w:r w:rsidR="00D008DB" w:rsidRPr="001E6F44">
        <w:rPr>
          <w:szCs w:val="24"/>
        </w:rPr>
        <w:t>c) garanzie in caso di cessazione del rapporto di lavoro</w:t>
      </w:r>
      <w:r w:rsidR="00ED50FC" w:rsidRPr="001E6F44">
        <w:rPr>
          <w:szCs w:val="24"/>
        </w:rPr>
        <w:t>,</w:t>
      </w:r>
      <w:r w:rsidR="00D008DB" w:rsidRPr="001E6F44">
        <w:rPr>
          <w:szCs w:val="24"/>
        </w:rPr>
        <w:t xml:space="preserve"> d) eventuale possibilità di svolgere anche attività in proprio e non solo quale collaboratore</w:t>
      </w:r>
      <w:r w:rsidR="00ED50FC" w:rsidRPr="001E6F44">
        <w:rPr>
          <w:szCs w:val="24"/>
        </w:rPr>
        <w:t>,</w:t>
      </w:r>
      <w:r w:rsidR="00D008DB" w:rsidRPr="001E6F44">
        <w:rPr>
          <w:szCs w:val="24"/>
        </w:rPr>
        <w:t xml:space="preserve"> e) impossibilità di svolgere il ruolo di collaboratore per più committenti.</w:t>
      </w:r>
    </w:p>
    <w:p w14:paraId="014425B5" w14:textId="0CBE9445" w:rsidR="00D008DB" w:rsidRPr="001E6F44" w:rsidRDefault="00D36746"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74</w:t>
      </w:r>
      <w:r w:rsidR="0045429D" w:rsidRPr="001E6F44">
        <w:rPr>
          <w:szCs w:val="24"/>
        </w:rPr>
        <w:t xml:space="preserve"> </w:t>
      </w:r>
      <w:r w:rsidR="00D008DB" w:rsidRPr="001E6F44">
        <w:rPr>
          <w:szCs w:val="24"/>
        </w:rPr>
        <w:t xml:space="preserve">metteva all’attenzione del Congresso l’avvio di una proposta di legge che </w:t>
      </w:r>
      <w:r w:rsidR="006C496E" w:rsidRPr="001E6F44">
        <w:rPr>
          <w:szCs w:val="24"/>
        </w:rPr>
        <w:t>prevedesse</w:t>
      </w:r>
      <w:r w:rsidR="00D008DB" w:rsidRPr="001E6F44">
        <w:rPr>
          <w:szCs w:val="24"/>
        </w:rPr>
        <w:t xml:space="preserve">: a) </w:t>
      </w:r>
      <w:r w:rsidR="00250A46" w:rsidRPr="001E6F44">
        <w:rPr>
          <w:szCs w:val="24"/>
        </w:rPr>
        <w:t>c</w:t>
      </w:r>
      <w:r w:rsidR="00D008DB" w:rsidRPr="001E6F44">
        <w:rPr>
          <w:szCs w:val="24"/>
        </w:rPr>
        <w:t xml:space="preserve">ompatibilità tra l’esercizio della professione forense e l’attività svolta in modo subordinato o parasubordinato, </w:t>
      </w:r>
      <w:r w:rsidR="009464FD" w:rsidRPr="001E6F44">
        <w:rPr>
          <w:szCs w:val="24"/>
        </w:rPr>
        <w:t xml:space="preserve">con </w:t>
      </w:r>
      <w:r w:rsidR="00D008DB" w:rsidRPr="001E6F44">
        <w:rPr>
          <w:szCs w:val="24"/>
        </w:rPr>
        <w:t xml:space="preserve">modifica in tal senso degli artt. 18 e 19 D. Lgs. 247/2012; b) </w:t>
      </w:r>
      <w:r w:rsidR="00764681" w:rsidRPr="001E6F44">
        <w:rPr>
          <w:szCs w:val="24"/>
        </w:rPr>
        <w:t>stipulazione</w:t>
      </w:r>
      <w:r w:rsidR="00D008DB" w:rsidRPr="001E6F44">
        <w:rPr>
          <w:szCs w:val="24"/>
        </w:rPr>
        <w:t xml:space="preserve"> di un apposito Contratto Collettivo Nazione di Lavoro per gli avvocati monocommittenti; c) </w:t>
      </w:r>
      <w:r w:rsidR="00764681" w:rsidRPr="001E6F44">
        <w:rPr>
          <w:szCs w:val="24"/>
        </w:rPr>
        <w:t>i</w:t>
      </w:r>
      <w:r w:rsidR="00D008DB" w:rsidRPr="001E6F44">
        <w:rPr>
          <w:szCs w:val="24"/>
        </w:rPr>
        <w:t xml:space="preserve">ndividuazione di un compenso equo su base oraria; d) </w:t>
      </w:r>
      <w:r w:rsidR="00764681" w:rsidRPr="001E6F44">
        <w:rPr>
          <w:szCs w:val="24"/>
        </w:rPr>
        <w:t>c</w:t>
      </w:r>
      <w:r w:rsidR="00D008DB" w:rsidRPr="001E6F44">
        <w:rPr>
          <w:szCs w:val="24"/>
        </w:rPr>
        <w:t xml:space="preserve">ontributi previdenziali a carico del committente; e) </w:t>
      </w:r>
      <w:r w:rsidR="00764681" w:rsidRPr="001E6F44">
        <w:rPr>
          <w:szCs w:val="24"/>
        </w:rPr>
        <w:t>p</w:t>
      </w:r>
      <w:r w:rsidR="00D008DB" w:rsidRPr="001E6F44">
        <w:rPr>
          <w:szCs w:val="24"/>
        </w:rPr>
        <w:t xml:space="preserve">ossibilità per l’avvocato monocommittente di </w:t>
      </w:r>
      <w:r w:rsidR="00764681" w:rsidRPr="001E6F44">
        <w:rPr>
          <w:szCs w:val="24"/>
        </w:rPr>
        <w:t>seguire</w:t>
      </w:r>
      <w:r w:rsidR="00D008DB" w:rsidRPr="001E6F44">
        <w:rPr>
          <w:szCs w:val="24"/>
        </w:rPr>
        <w:t xml:space="preserve"> clienti</w:t>
      </w:r>
      <w:r w:rsidR="00764681" w:rsidRPr="001E6F44">
        <w:rPr>
          <w:szCs w:val="24"/>
        </w:rPr>
        <w:t xml:space="preserve"> in</w:t>
      </w:r>
      <w:r w:rsidR="00D008DB" w:rsidRPr="001E6F44">
        <w:rPr>
          <w:szCs w:val="24"/>
        </w:rPr>
        <w:t xml:space="preserve"> propri</w:t>
      </w:r>
      <w:r w:rsidR="00764681" w:rsidRPr="001E6F44">
        <w:rPr>
          <w:szCs w:val="24"/>
        </w:rPr>
        <w:t>o</w:t>
      </w:r>
      <w:r w:rsidR="00D008DB" w:rsidRPr="001E6F44">
        <w:rPr>
          <w:szCs w:val="24"/>
        </w:rPr>
        <w:t xml:space="preserve">, </w:t>
      </w:r>
      <w:r w:rsidR="004C3B87" w:rsidRPr="001E6F44">
        <w:rPr>
          <w:szCs w:val="24"/>
        </w:rPr>
        <w:t>purché</w:t>
      </w:r>
      <w:r w:rsidR="00D008DB" w:rsidRPr="001E6F44">
        <w:rPr>
          <w:szCs w:val="24"/>
        </w:rPr>
        <w:t xml:space="preserve"> gestiti all’infuori dell’orario di lavoro individuato e sempre se non in</w:t>
      </w:r>
      <w:r w:rsidR="006C496E" w:rsidRPr="001E6F44">
        <w:rPr>
          <w:szCs w:val="24"/>
        </w:rPr>
        <w:t xml:space="preserve"> conflitto </w:t>
      </w:r>
      <w:r w:rsidR="00D008DB" w:rsidRPr="001E6F44">
        <w:rPr>
          <w:szCs w:val="24"/>
        </w:rPr>
        <w:t>con i clienti del committente.</w:t>
      </w:r>
    </w:p>
    <w:p w14:paraId="2E674714" w14:textId="7DF6365C" w:rsidR="00D008DB" w:rsidRPr="001E6F44" w:rsidRDefault="006C496E" w:rsidP="00D008DB">
      <w:pPr>
        <w:rPr>
          <w:szCs w:val="24"/>
        </w:rPr>
      </w:pPr>
      <w:r w:rsidRPr="001E6F44">
        <w:rPr>
          <w:szCs w:val="24"/>
        </w:rPr>
        <w:t xml:space="preserve">La </w:t>
      </w:r>
      <w:r w:rsidR="00095823" w:rsidRPr="001E6F44">
        <w:rPr>
          <w:szCs w:val="24"/>
        </w:rPr>
        <w:t>m</w:t>
      </w:r>
      <w:r w:rsidR="00D008DB" w:rsidRPr="001E6F44">
        <w:rPr>
          <w:szCs w:val="24"/>
        </w:rPr>
        <w:t>ozione n</w:t>
      </w:r>
      <w:r w:rsidRPr="001E6F44">
        <w:rPr>
          <w:szCs w:val="24"/>
        </w:rPr>
        <w:t>.</w:t>
      </w:r>
      <w:r w:rsidR="00D008DB" w:rsidRPr="001E6F44">
        <w:rPr>
          <w:szCs w:val="24"/>
        </w:rPr>
        <w:t xml:space="preserve"> 100</w:t>
      </w:r>
      <w:r w:rsidRPr="001E6F44">
        <w:rPr>
          <w:szCs w:val="24"/>
        </w:rPr>
        <w:t xml:space="preserve"> prevedeva </w:t>
      </w:r>
      <w:r w:rsidR="00D008DB" w:rsidRPr="001E6F44">
        <w:rPr>
          <w:szCs w:val="24"/>
        </w:rPr>
        <w:t xml:space="preserve">un intervento dipanato in 14 articoli che trova la sua premessa, come nelle altre proposte, nell’incarico professionale svolto in via esclusiva e continuativa </w:t>
      </w:r>
      <w:r w:rsidR="00E3004E" w:rsidRPr="001E6F44">
        <w:rPr>
          <w:szCs w:val="24"/>
        </w:rPr>
        <w:t>in favore di un</w:t>
      </w:r>
      <w:r w:rsidR="00D008DB" w:rsidRPr="001E6F44">
        <w:rPr>
          <w:szCs w:val="24"/>
        </w:rPr>
        <w:t xml:space="preserve"> altro </w:t>
      </w:r>
      <w:r w:rsidR="00E3004E" w:rsidRPr="001E6F44">
        <w:rPr>
          <w:szCs w:val="24"/>
        </w:rPr>
        <w:t>avvocato o una società tra avvocati</w:t>
      </w:r>
      <w:r w:rsidR="00D008DB" w:rsidRPr="001E6F44">
        <w:rPr>
          <w:szCs w:val="24"/>
        </w:rPr>
        <w:t xml:space="preserve">. Tale rapporto si </w:t>
      </w:r>
      <w:r w:rsidR="0052367E" w:rsidRPr="001E6F44">
        <w:rPr>
          <w:szCs w:val="24"/>
        </w:rPr>
        <w:t xml:space="preserve">sarebbe </w:t>
      </w:r>
      <w:r w:rsidR="00D008DB" w:rsidRPr="001E6F44">
        <w:rPr>
          <w:szCs w:val="24"/>
        </w:rPr>
        <w:t>qualifica</w:t>
      </w:r>
      <w:r w:rsidR="0052367E" w:rsidRPr="001E6F44">
        <w:rPr>
          <w:szCs w:val="24"/>
        </w:rPr>
        <w:t>to</w:t>
      </w:r>
      <w:r w:rsidR="00D008DB" w:rsidRPr="001E6F44">
        <w:rPr>
          <w:szCs w:val="24"/>
        </w:rPr>
        <w:t xml:space="preserve"> come “</w:t>
      </w:r>
      <w:r w:rsidR="00D008DB" w:rsidRPr="001E6F44">
        <w:rPr>
          <w:i/>
          <w:iCs/>
          <w:szCs w:val="24"/>
        </w:rPr>
        <w:t>collaborazione in monocommittenza</w:t>
      </w:r>
      <w:r w:rsidR="00D008DB" w:rsidRPr="001E6F44">
        <w:rPr>
          <w:szCs w:val="24"/>
        </w:rPr>
        <w:t>”</w:t>
      </w:r>
      <w:r w:rsidR="007A7BAE" w:rsidRPr="001E6F44">
        <w:rPr>
          <w:szCs w:val="24"/>
        </w:rPr>
        <w:t xml:space="preserve"> e si sarebbe basato </w:t>
      </w:r>
      <w:r w:rsidR="0052367E" w:rsidRPr="001E6F44">
        <w:rPr>
          <w:szCs w:val="24"/>
        </w:rPr>
        <w:t>sui seguenti elementi</w:t>
      </w:r>
      <w:r w:rsidR="00D008DB" w:rsidRPr="001E6F44">
        <w:rPr>
          <w:szCs w:val="24"/>
        </w:rPr>
        <w:t>: a) compensi per l’attività svolta; b) rimborsi spes</w:t>
      </w:r>
      <w:r w:rsidR="0052367E" w:rsidRPr="001E6F44">
        <w:rPr>
          <w:szCs w:val="24"/>
        </w:rPr>
        <w:t>e</w:t>
      </w:r>
      <w:r w:rsidR="00D008DB" w:rsidRPr="001E6F44">
        <w:rPr>
          <w:szCs w:val="24"/>
        </w:rPr>
        <w:t>; c) preavviso in caso di recesso dal rapporto</w:t>
      </w:r>
      <w:r w:rsidR="005A01A6" w:rsidRPr="001E6F44">
        <w:rPr>
          <w:szCs w:val="24"/>
        </w:rPr>
        <w:t xml:space="preserve">, d) </w:t>
      </w:r>
      <w:r w:rsidR="00D008DB" w:rsidRPr="001E6F44">
        <w:rPr>
          <w:szCs w:val="24"/>
        </w:rPr>
        <w:t>indennità per la perdita involontaria del rapporto di collaborazione</w:t>
      </w:r>
      <w:r w:rsidR="005A01A6" w:rsidRPr="001E6F44">
        <w:rPr>
          <w:szCs w:val="24"/>
        </w:rPr>
        <w:t>, corrisposta</w:t>
      </w:r>
      <w:r w:rsidR="00D008DB" w:rsidRPr="001E6F44">
        <w:rPr>
          <w:szCs w:val="24"/>
        </w:rPr>
        <w:t xml:space="preserve"> direttamente da Cassa Forense</w:t>
      </w:r>
      <w:r w:rsidR="005A01A6" w:rsidRPr="001E6F44">
        <w:rPr>
          <w:szCs w:val="24"/>
        </w:rPr>
        <w:t>, e)</w:t>
      </w:r>
      <w:r w:rsidR="00D008DB" w:rsidRPr="001E6F44">
        <w:rPr>
          <w:szCs w:val="24"/>
        </w:rPr>
        <w:t xml:space="preserve"> patto di non concorrenza</w:t>
      </w:r>
      <w:r w:rsidR="00315D8B" w:rsidRPr="001E6F44">
        <w:rPr>
          <w:szCs w:val="24"/>
        </w:rPr>
        <w:t xml:space="preserve">, f) </w:t>
      </w:r>
      <w:r w:rsidR="00D008DB" w:rsidRPr="001E6F44">
        <w:rPr>
          <w:szCs w:val="24"/>
        </w:rPr>
        <w:t xml:space="preserve">tutela delle competenze e del know how </w:t>
      </w:r>
      <w:r w:rsidR="00315D8B" w:rsidRPr="001E6F44">
        <w:rPr>
          <w:szCs w:val="24"/>
        </w:rPr>
        <w:t>del committente</w:t>
      </w:r>
      <w:r w:rsidR="00D008DB" w:rsidRPr="001E6F44">
        <w:rPr>
          <w:szCs w:val="24"/>
        </w:rPr>
        <w:t>.</w:t>
      </w:r>
    </w:p>
    <w:p w14:paraId="4B1E9831" w14:textId="65E99F97" w:rsidR="00D008DB" w:rsidRPr="001E6F44" w:rsidRDefault="005F028E"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109</w:t>
      </w:r>
      <w:r w:rsidRPr="001E6F44">
        <w:rPr>
          <w:szCs w:val="24"/>
        </w:rPr>
        <w:t xml:space="preserve"> chiedeva al Congresso </w:t>
      </w:r>
      <w:r w:rsidR="00D008DB" w:rsidRPr="001E6F44">
        <w:rPr>
          <w:szCs w:val="24"/>
        </w:rPr>
        <w:t xml:space="preserve">di deliberare in merito a delle linee guida da seguire nella tutela del </w:t>
      </w:r>
      <w:r w:rsidRPr="001E6F44">
        <w:rPr>
          <w:szCs w:val="24"/>
        </w:rPr>
        <w:t>monocommittente</w:t>
      </w:r>
      <w:r w:rsidR="00D008DB" w:rsidRPr="001E6F44">
        <w:rPr>
          <w:szCs w:val="24"/>
        </w:rPr>
        <w:t>. L’impegno poggiava sui</w:t>
      </w:r>
      <w:r w:rsidR="004B5A49" w:rsidRPr="001E6F44">
        <w:rPr>
          <w:szCs w:val="24"/>
        </w:rPr>
        <w:t xml:space="preserve"> seguenti principi</w:t>
      </w:r>
      <w:r w:rsidR="00D008DB" w:rsidRPr="001E6F44">
        <w:rPr>
          <w:szCs w:val="24"/>
        </w:rPr>
        <w:t>: a) tutelare in ogni sede la libertà, l’autonomia e l’indipendenza dell</w:t>
      </w:r>
      <w:r w:rsidR="004B5A49" w:rsidRPr="001E6F44">
        <w:rPr>
          <w:szCs w:val="24"/>
        </w:rPr>
        <w:t>’a</w:t>
      </w:r>
      <w:r w:rsidR="00D008DB" w:rsidRPr="001E6F44">
        <w:rPr>
          <w:szCs w:val="24"/>
        </w:rPr>
        <w:t xml:space="preserve">vvocato nell’esercizio del proprio </w:t>
      </w:r>
      <w:r w:rsidR="00D008DB" w:rsidRPr="001E6F44">
        <w:rPr>
          <w:i/>
          <w:iCs/>
          <w:szCs w:val="24"/>
        </w:rPr>
        <w:t>munus</w:t>
      </w:r>
      <w:r w:rsidR="00D008DB" w:rsidRPr="001E6F44">
        <w:rPr>
          <w:szCs w:val="24"/>
        </w:rPr>
        <w:t xml:space="preserve"> difensivo; b) adottare iniziative nei confronti del Governo e del Parlamento che consentano</w:t>
      </w:r>
      <w:r w:rsidR="00493B1E" w:rsidRPr="001E6F44">
        <w:rPr>
          <w:szCs w:val="24"/>
        </w:rPr>
        <w:t xml:space="preserve"> </w:t>
      </w:r>
      <w:r w:rsidR="00D008DB" w:rsidRPr="001E6F44">
        <w:rPr>
          <w:szCs w:val="24"/>
        </w:rPr>
        <w:t>in</w:t>
      </w:r>
      <w:r w:rsidR="00493B1E" w:rsidRPr="001E6F44">
        <w:rPr>
          <w:szCs w:val="24"/>
        </w:rPr>
        <w:t xml:space="preserve"> </w:t>
      </w:r>
      <w:r w:rsidR="00D008DB" w:rsidRPr="001E6F44">
        <w:rPr>
          <w:szCs w:val="24"/>
        </w:rPr>
        <w:t>tempi</w:t>
      </w:r>
      <w:r w:rsidR="00493B1E" w:rsidRPr="001E6F44">
        <w:rPr>
          <w:szCs w:val="24"/>
        </w:rPr>
        <w:t xml:space="preserve"> </w:t>
      </w:r>
      <w:r w:rsidR="00D008DB" w:rsidRPr="001E6F44">
        <w:rPr>
          <w:szCs w:val="24"/>
        </w:rPr>
        <w:t>rapidi</w:t>
      </w:r>
      <w:r w:rsidR="00493B1E" w:rsidRPr="001E6F44">
        <w:rPr>
          <w:szCs w:val="24"/>
        </w:rPr>
        <w:t xml:space="preserve"> </w:t>
      </w:r>
      <w:r w:rsidR="00D008DB" w:rsidRPr="001E6F44">
        <w:rPr>
          <w:szCs w:val="24"/>
        </w:rPr>
        <w:t>una</w:t>
      </w:r>
      <w:r w:rsidR="00493B1E" w:rsidRPr="001E6F44">
        <w:rPr>
          <w:szCs w:val="24"/>
        </w:rPr>
        <w:t xml:space="preserve"> </w:t>
      </w:r>
      <w:r w:rsidR="00D008DB" w:rsidRPr="001E6F44">
        <w:rPr>
          <w:szCs w:val="24"/>
        </w:rPr>
        <w:t>revisione</w:t>
      </w:r>
      <w:r w:rsidR="00493B1E" w:rsidRPr="001E6F44">
        <w:rPr>
          <w:szCs w:val="24"/>
        </w:rPr>
        <w:t xml:space="preserve"> </w:t>
      </w:r>
      <w:r w:rsidR="00D008DB" w:rsidRPr="001E6F44">
        <w:rPr>
          <w:szCs w:val="24"/>
        </w:rPr>
        <w:t>delle</w:t>
      </w:r>
      <w:r w:rsidR="00493B1E" w:rsidRPr="001E6F44">
        <w:rPr>
          <w:szCs w:val="24"/>
        </w:rPr>
        <w:t xml:space="preserve"> </w:t>
      </w:r>
      <w:r w:rsidR="00D008DB" w:rsidRPr="001E6F44">
        <w:rPr>
          <w:szCs w:val="24"/>
        </w:rPr>
        <w:t>norme</w:t>
      </w:r>
      <w:r w:rsidR="00493B1E" w:rsidRPr="001E6F44">
        <w:rPr>
          <w:szCs w:val="24"/>
        </w:rPr>
        <w:t xml:space="preserve"> </w:t>
      </w:r>
      <w:r w:rsidR="00D008DB" w:rsidRPr="001E6F44">
        <w:rPr>
          <w:szCs w:val="24"/>
        </w:rPr>
        <w:t>fiscali</w:t>
      </w:r>
      <w:r w:rsidR="00493B1E" w:rsidRPr="001E6F44">
        <w:rPr>
          <w:szCs w:val="24"/>
        </w:rPr>
        <w:t xml:space="preserve"> </w:t>
      </w:r>
      <w:r w:rsidR="00D008DB" w:rsidRPr="001E6F44">
        <w:rPr>
          <w:szCs w:val="24"/>
        </w:rPr>
        <w:t xml:space="preserve">e previdenziali relative alle associazioni tra professionisti e alle società tra professionisti, alle associazione in partecipazione tra professionisti, anche per specifici </w:t>
      </w:r>
      <w:r w:rsidR="00D008DB" w:rsidRPr="001E6F44">
        <w:rPr>
          <w:szCs w:val="24"/>
        </w:rPr>
        <w:lastRenderedPageBreak/>
        <w:t xml:space="preserve">incarichi; c) incentivare, anche mediante un’apposita formazione, l’utilizzazione di forme associative tra </w:t>
      </w:r>
      <w:r w:rsidR="00B356D0" w:rsidRPr="001E6F44">
        <w:rPr>
          <w:szCs w:val="24"/>
        </w:rPr>
        <w:t>a</w:t>
      </w:r>
      <w:r w:rsidR="00D008DB" w:rsidRPr="001E6F44">
        <w:rPr>
          <w:szCs w:val="24"/>
        </w:rPr>
        <w:t>vvocati; d) vigilare affinché, nei casi in cui sia attuata una forma di collaborazione, sia rispettata la dignità dell’</w:t>
      </w:r>
      <w:r w:rsidR="00B356D0" w:rsidRPr="001E6F44">
        <w:rPr>
          <w:szCs w:val="24"/>
        </w:rPr>
        <w:t>a</w:t>
      </w:r>
      <w:r w:rsidR="00D008DB" w:rsidRPr="001E6F44">
        <w:rPr>
          <w:szCs w:val="24"/>
        </w:rPr>
        <w:t xml:space="preserve">vvocato, anche sotto il profilo relativo ai compensi erogati al collaboratore; e) tutelare tutte quelle forme di collaborazione tra </w:t>
      </w:r>
      <w:r w:rsidR="00B356D0" w:rsidRPr="001E6F44">
        <w:rPr>
          <w:szCs w:val="24"/>
        </w:rPr>
        <w:t>a</w:t>
      </w:r>
      <w:r w:rsidR="00D008DB" w:rsidRPr="001E6F44">
        <w:rPr>
          <w:szCs w:val="24"/>
        </w:rPr>
        <w:t>vvocati che, senza svilire l’apporto dato dall’</w:t>
      </w:r>
      <w:r w:rsidR="00B356D0" w:rsidRPr="001E6F44">
        <w:rPr>
          <w:szCs w:val="24"/>
        </w:rPr>
        <w:t>a</w:t>
      </w:r>
      <w:r w:rsidR="00D008DB" w:rsidRPr="001E6F44">
        <w:rPr>
          <w:szCs w:val="24"/>
        </w:rPr>
        <w:t>vvocato più debole, lo responsabilizzino e lo gratifichino anche sotto il profilo economico.</w:t>
      </w:r>
    </w:p>
    <w:p w14:paraId="6FC1718B" w14:textId="2C12F992" w:rsidR="00D008DB" w:rsidRPr="001E6F44" w:rsidRDefault="001E3E72"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110 impegnava il </w:t>
      </w:r>
      <w:r w:rsidR="00C66BF3">
        <w:rPr>
          <w:szCs w:val="24"/>
        </w:rPr>
        <w:t>Congresso</w:t>
      </w:r>
      <w:r w:rsidR="00D008DB" w:rsidRPr="001E6F44">
        <w:rPr>
          <w:szCs w:val="24"/>
        </w:rPr>
        <w:t xml:space="preserve"> a: a) prevedere una deroga all’incompatibilità sancita dall’art. 18, comma 1, lett. d), della legge n. 247/2012, con riferimento al rapporto di collaborazione coordinata e continuativa tra collaboratore (avvocato) e committente (avvocato,</w:t>
      </w:r>
      <w:r w:rsidR="00493B1E" w:rsidRPr="001E6F44">
        <w:rPr>
          <w:szCs w:val="24"/>
        </w:rPr>
        <w:t xml:space="preserve"> </w:t>
      </w:r>
      <w:r w:rsidR="00D008DB" w:rsidRPr="001E6F44">
        <w:rPr>
          <w:szCs w:val="24"/>
        </w:rPr>
        <w:t>associazione</w:t>
      </w:r>
      <w:r w:rsidR="00493B1E" w:rsidRPr="001E6F44">
        <w:rPr>
          <w:szCs w:val="24"/>
        </w:rPr>
        <w:t xml:space="preserve"> </w:t>
      </w:r>
      <w:r w:rsidR="00D008DB" w:rsidRPr="001E6F44">
        <w:rPr>
          <w:szCs w:val="24"/>
        </w:rPr>
        <w:t>professionale,</w:t>
      </w:r>
      <w:r w:rsidR="00493B1E" w:rsidRPr="001E6F44">
        <w:rPr>
          <w:szCs w:val="24"/>
        </w:rPr>
        <w:t xml:space="preserve"> </w:t>
      </w:r>
      <w:r w:rsidR="00D008DB" w:rsidRPr="001E6F44">
        <w:rPr>
          <w:szCs w:val="24"/>
        </w:rPr>
        <w:t>società</w:t>
      </w:r>
      <w:r w:rsidR="00493B1E" w:rsidRPr="001E6F44">
        <w:rPr>
          <w:szCs w:val="24"/>
        </w:rPr>
        <w:t xml:space="preserve"> </w:t>
      </w:r>
      <w:r w:rsidR="00D008DB" w:rsidRPr="001E6F44">
        <w:rPr>
          <w:szCs w:val="24"/>
        </w:rPr>
        <w:t>tra</w:t>
      </w:r>
      <w:r w:rsidR="00493B1E" w:rsidRPr="001E6F44">
        <w:rPr>
          <w:szCs w:val="24"/>
        </w:rPr>
        <w:t xml:space="preserve"> </w:t>
      </w:r>
      <w:r w:rsidR="00D008DB" w:rsidRPr="001E6F44">
        <w:rPr>
          <w:szCs w:val="24"/>
        </w:rPr>
        <w:t>avvocati</w:t>
      </w:r>
      <w:r w:rsidR="00493B1E" w:rsidRPr="001E6F44">
        <w:rPr>
          <w:szCs w:val="24"/>
        </w:rPr>
        <w:t xml:space="preserve"> </w:t>
      </w:r>
      <w:r w:rsidR="00D008DB" w:rsidRPr="001E6F44">
        <w:rPr>
          <w:szCs w:val="24"/>
        </w:rPr>
        <w:t>o</w:t>
      </w:r>
      <w:r w:rsidR="00493B1E" w:rsidRPr="001E6F44">
        <w:rPr>
          <w:szCs w:val="24"/>
        </w:rPr>
        <w:t xml:space="preserve"> </w:t>
      </w:r>
      <w:r w:rsidR="00D008DB" w:rsidRPr="001E6F44">
        <w:rPr>
          <w:szCs w:val="24"/>
        </w:rPr>
        <w:t>multidisciplinare),</w:t>
      </w:r>
      <w:r w:rsidR="00493B1E" w:rsidRPr="001E6F44">
        <w:rPr>
          <w:szCs w:val="24"/>
        </w:rPr>
        <w:t xml:space="preserve"> </w:t>
      </w:r>
      <w:r w:rsidR="00D008DB" w:rsidRPr="001E6F44">
        <w:rPr>
          <w:szCs w:val="24"/>
        </w:rPr>
        <w:t>che</w:t>
      </w:r>
      <w:r w:rsidR="00493B1E" w:rsidRPr="001E6F44">
        <w:rPr>
          <w:szCs w:val="24"/>
        </w:rPr>
        <w:t xml:space="preserve"> </w:t>
      </w:r>
      <w:r w:rsidR="00D008DB" w:rsidRPr="001E6F44">
        <w:rPr>
          <w:szCs w:val="24"/>
        </w:rPr>
        <w:t>abbia</w:t>
      </w:r>
      <w:r w:rsidR="00493B1E" w:rsidRPr="001E6F44">
        <w:rPr>
          <w:szCs w:val="24"/>
        </w:rPr>
        <w:t xml:space="preserve"> </w:t>
      </w:r>
      <w:r w:rsidR="00D008DB" w:rsidRPr="001E6F44">
        <w:rPr>
          <w:szCs w:val="24"/>
        </w:rPr>
        <w:t>ad</w:t>
      </w:r>
      <w:r w:rsidR="00493B1E" w:rsidRPr="001E6F44">
        <w:rPr>
          <w:szCs w:val="24"/>
        </w:rPr>
        <w:t xml:space="preserve"> </w:t>
      </w:r>
      <w:r w:rsidR="00D008DB" w:rsidRPr="001E6F44">
        <w:rPr>
          <w:szCs w:val="24"/>
        </w:rPr>
        <w:t>oggetto</w:t>
      </w:r>
      <w:r w:rsidR="00493B1E" w:rsidRPr="001E6F44">
        <w:rPr>
          <w:szCs w:val="24"/>
        </w:rPr>
        <w:t xml:space="preserve"> </w:t>
      </w:r>
      <w:r w:rsidR="00D008DB" w:rsidRPr="001E6F44">
        <w:rPr>
          <w:szCs w:val="24"/>
        </w:rPr>
        <w:t>lo svolgimento di attività riconducibile a quella propria della professione forense, le cui modalità di coordinamento sono</w:t>
      </w:r>
      <w:r w:rsidR="00493B1E" w:rsidRPr="001E6F44">
        <w:rPr>
          <w:szCs w:val="24"/>
        </w:rPr>
        <w:t xml:space="preserve"> </w:t>
      </w:r>
      <w:r w:rsidR="00D008DB" w:rsidRPr="001E6F44">
        <w:rPr>
          <w:szCs w:val="24"/>
        </w:rPr>
        <w:t>stabilite</w:t>
      </w:r>
      <w:r w:rsidR="00493B1E" w:rsidRPr="001E6F44">
        <w:rPr>
          <w:szCs w:val="24"/>
        </w:rPr>
        <w:t xml:space="preserve"> </w:t>
      </w:r>
      <w:r w:rsidR="00D008DB" w:rsidRPr="001E6F44">
        <w:rPr>
          <w:szCs w:val="24"/>
        </w:rPr>
        <w:t>di</w:t>
      </w:r>
      <w:r w:rsidR="00493B1E" w:rsidRPr="001E6F44">
        <w:rPr>
          <w:szCs w:val="24"/>
        </w:rPr>
        <w:t xml:space="preserve"> </w:t>
      </w:r>
      <w:r w:rsidR="00D008DB" w:rsidRPr="001E6F44">
        <w:rPr>
          <w:szCs w:val="24"/>
        </w:rPr>
        <w:t>comune</w:t>
      </w:r>
      <w:r w:rsidR="00493B1E" w:rsidRPr="001E6F44">
        <w:rPr>
          <w:szCs w:val="24"/>
        </w:rPr>
        <w:t xml:space="preserve"> </w:t>
      </w:r>
      <w:r w:rsidR="00D008DB" w:rsidRPr="001E6F44">
        <w:rPr>
          <w:szCs w:val="24"/>
        </w:rPr>
        <w:t>accodo</w:t>
      </w:r>
      <w:r w:rsidR="00493B1E" w:rsidRPr="001E6F44">
        <w:rPr>
          <w:szCs w:val="24"/>
        </w:rPr>
        <w:t xml:space="preserve"> </w:t>
      </w:r>
      <w:r w:rsidR="00D008DB" w:rsidRPr="001E6F44">
        <w:rPr>
          <w:szCs w:val="24"/>
        </w:rPr>
        <w:t>dalle</w:t>
      </w:r>
      <w:r w:rsidR="00493B1E" w:rsidRPr="001E6F44">
        <w:rPr>
          <w:szCs w:val="24"/>
        </w:rPr>
        <w:t xml:space="preserve"> </w:t>
      </w:r>
      <w:r w:rsidR="00D008DB" w:rsidRPr="001E6F44">
        <w:rPr>
          <w:szCs w:val="24"/>
        </w:rPr>
        <w:t>parti</w:t>
      </w:r>
      <w:r w:rsidR="00493B1E" w:rsidRPr="001E6F44">
        <w:rPr>
          <w:szCs w:val="24"/>
        </w:rPr>
        <w:t xml:space="preserve"> </w:t>
      </w:r>
      <w:r w:rsidR="00D008DB" w:rsidRPr="001E6F44">
        <w:rPr>
          <w:szCs w:val="24"/>
        </w:rPr>
        <w:t>e</w:t>
      </w:r>
      <w:r w:rsidR="00493B1E" w:rsidRPr="001E6F44">
        <w:rPr>
          <w:szCs w:val="24"/>
        </w:rPr>
        <w:t xml:space="preserve"> </w:t>
      </w:r>
      <w:r w:rsidR="00D008DB" w:rsidRPr="001E6F44">
        <w:rPr>
          <w:szCs w:val="24"/>
        </w:rPr>
        <w:t>l’attività</w:t>
      </w:r>
      <w:r w:rsidR="00493B1E" w:rsidRPr="001E6F44">
        <w:rPr>
          <w:szCs w:val="24"/>
        </w:rPr>
        <w:t xml:space="preserve"> </w:t>
      </w:r>
      <w:r w:rsidR="00D008DB" w:rsidRPr="001E6F44">
        <w:rPr>
          <w:szCs w:val="24"/>
        </w:rPr>
        <w:t>lavorativa</w:t>
      </w:r>
      <w:r w:rsidR="00493B1E" w:rsidRPr="001E6F44">
        <w:rPr>
          <w:szCs w:val="24"/>
        </w:rPr>
        <w:t xml:space="preserve"> </w:t>
      </w:r>
      <w:r w:rsidR="00D008DB" w:rsidRPr="001E6F44">
        <w:rPr>
          <w:szCs w:val="24"/>
        </w:rPr>
        <w:t>è</w:t>
      </w:r>
      <w:r w:rsidR="00493B1E" w:rsidRPr="001E6F44">
        <w:rPr>
          <w:szCs w:val="24"/>
        </w:rPr>
        <w:t xml:space="preserve"> </w:t>
      </w:r>
      <w:r w:rsidR="00D008DB" w:rsidRPr="001E6F44">
        <w:rPr>
          <w:szCs w:val="24"/>
        </w:rPr>
        <w:t>organizzata</w:t>
      </w:r>
      <w:r w:rsidR="00493B1E" w:rsidRPr="001E6F44">
        <w:rPr>
          <w:szCs w:val="24"/>
        </w:rPr>
        <w:t xml:space="preserve"> </w:t>
      </w:r>
      <w:r w:rsidR="00D008DB" w:rsidRPr="001E6F44">
        <w:rPr>
          <w:szCs w:val="24"/>
        </w:rPr>
        <w:t>autonomamente</w:t>
      </w:r>
      <w:r w:rsidR="00493B1E" w:rsidRPr="001E6F44">
        <w:rPr>
          <w:szCs w:val="24"/>
        </w:rPr>
        <w:t xml:space="preserve"> </w:t>
      </w:r>
      <w:r w:rsidR="00D008DB" w:rsidRPr="001E6F44">
        <w:rPr>
          <w:szCs w:val="24"/>
        </w:rPr>
        <w:t>dal collaboratore; b) formulare un contratto tipo da applicare ai rapporti di collaborazione di cui al punto a); c)</w:t>
      </w:r>
      <w:r w:rsidR="00493B1E" w:rsidRPr="001E6F44">
        <w:rPr>
          <w:szCs w:val="24"/>
        </w:rPr>
        <w:t xml:space="preserve"> </w:t>
      </w:r>
      <w:r w:rsidR="00D008DB" w:rsidRPr="001E6F44">
        <w:rPr>
          <w:szCs w:val="24"/>
        </w:rPr>
        <w:t>promuovere</w:t>
      </w:r>
      <w:r w:rsidR="00493B1E" w:rsidRPr="001E6F44">
        <w:rPr>
          <w:szCs w:val="24"/>
        </w:rPr>
        <w:t xml:space="preserve"> </w:t>
      </w:r>
      <w:r w:rsidR="00D008DB" w:rsidRPr="001E6F44">
        <w:rPr>
          <w:szCs w:val="24"/>
        </w:rPr>
        <w:t>l’introduzione</w:t>
      </w:r>
      <w:r w:rsidR="00493B1E" w:rsidRPr="001E6F44">
        <w:rPr>
          <w:szCs w:val="24"/>
        </w:rPr>
        <w:t xml:space="preserve"> </w:t>
      </w:r>
      <w:r w:rsidR="00D008DB" w:rsidRPr="001E6F44">
        <w:rPr>
          <w:szCs w:val="24"/>
        </w:rPr>
        <w:t>di</w:t>
      </w:r>
      <w:r w:rsidR="00493B1E" w:rsidRPr="001E6F44">
        <w:rPr>
          <w:szCs w:val="24"/>
        </w:rPr>
        <w:t xml:space="preserve"> </w:t>
      </w:r>
      <w:r w:rsidR="00D008DB" w:rsidRPr="001E6F44">
        <w:rPr>
          <w:szCs w:val="24"/>
        </w:rPr>
        <w:t>agevolazioni</w:t>
      </w:r>
      <w:r w:rsidR="00493B1E" w:rsidRPr="001E6F44">
        <w:rPr>
          <w:szCs w:val="24"/>
        </w:rPr>
        <w:t xml:space="preserve"> </w:t>
      </w:r>
      <w:r w:rsidR="00D008DB" w:rsidRPr="001E6F44">
        <w:rPr>
          <w:szCs w:val="24"/>
        </w:rPr>
        <w:t>fiscali</w:t>
      </w:r>
      <w:r w:rsidR="00493B1E" w:rsidRPr="001E6F44">
        <w:rPr>
          <w:szCs w:val="24"/>
        </w:rPr>
        <w:t xml:space="preserve"> </w:t>
      </w:r>
      <w:r w:rsidR="00D008DB" w:rsidRPr="001E6F44">
        <w:rPr>
          <w:szCs w:val="24"/>
        </w:rPr>
        <w:t>e</w:t>
      </w:r>
      <w:r w:rsidR="00493B1E" w:rsidRPr="001E6F44">
        <w:rPr>
          <w:szCs w:val="24"/>
        </w:rPr>
        <w:t xml:space="preserve"> </w:t>
      </w:r>
      <w:r w:rsidR="00D008DB" w:rsidRPr="001E6F44">
        <w:rPr>
          <w:szCs w:val="24"/>
        </w:rPr>
        <w:t>contributive</w:t>
      </w:r>
      <w:r w:rsidR="00493B1E" w:rsidRPr="001E6F44">
        <w:rPr>
          <w:szCs w:val="24"/>
        </w:rPr>
        <w:t xml:space="preserve"> </w:t>
      </w:r>
      <w:r w:rsidR="00D008DB" w:rsidRPr="001E6F44">
        <w:rPr>
          <w:szCs w:val="24"/>
        </w:rPr>
        <w:t>in</w:t>
      </w:r>
      <w:r w:rsidR="00493B1E" w:rsidRPr="001E6F44">
        <w:rPr>
          <w:szCs w:val="24"/>
        </w:rPr>
        <w:t xml:space="preserve"> </w:t>
      </w:r>
      <w:r w:rsidR="00D008DB" w:rsidRPr="001E6F44">
        <w:rPr>
          <w:szCs w:val="24"/>
        </w:rPr>
        <w:t>favore</w:t>
      </w:r>
      <w:r w:rsidR="00493B1E" w:rsidRPr="001E6F44">
        <w:rPr>
          <w:szCs w:val="24"/>
        </w:rPr>
        <w:t xml:space="preserve"> </w:t>
      </w:r>
      <w:r w:rsidR="00D008DB" w:rsidRPr="001E6F44">
        <w:rPr>
          <w:szCs w:val="24"/>
        </w:rPr>
        <w:t>del</w:t>
      </w:r>
      <w:r w:rsidR="00493B1E" w:rsidRPr="001E6F44">
        <w:rPr>
          <w:szCs w:val="24"/>
        </w:rPr>
        <w:t xml:space="preserve"> </w:t>
      </w:r>
      <w:r w:rsidR="00D008DB" w:rsidRPr="001E6F44">
        <w:rPr>
          <w:szCs w:val="24"/>
        </w:rPr>
        <w:t>collaboratore</w:t>
      </w:r>
      <w:r w:rsidR="00493B1E" w:rsidRPr="001E6F44">
        <w:rPr>
          <w:szCs w:val="24"/>
        </w:rPr>
        <w:t xml:space="preserve"> </w:t>
      </w:r>
      <w:r w:rsidR="00D008DB" w:rsidRPr="001E6F44">
        <w:rPr>
          <w:szCs w:val="24"/>
        </w:rPr>
        <w:t>e</w:t>
      </w:r>
      <w:r w:rsidR="00493B1E" w:rsidRPr="001E6F44">
        <w:rPr>
          <w:szCs w:val="24"/>
        </w:rPr>
        <w:t xml:space="preserve"> </w:t>
      </w:r>
      <w:r w:rsidR="00D008DB" w:rsidRPr="001E6F44">
        <w:rPr>
          <w:szCs w:val="24"/>
        </w:rPr>
        <w:t>del committente.</w:t>
      </w:r>
    </w:p>
    <w:p w14:paraId="6B2DCCA4" w14:textId="216D46A9" w:rsidR="00D008DB" w:rsidRPr="001E6F44" w:rsidRDefault="001E3E72"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193</w:t>
      </w:r>
      <w:r w:rsidRPr="001E6F44">
        <w:rPr>
          <w:szCs w:val="24"/>
        </w:rPr>
        <w:t xml:space="preserve"> chiedeva</w:t>
      </w:r>
      <w:r w:rsidR="00623EC0" w:rsidRPr="001E6F44">
        <w:rPr>
          <w:szCs w:val="24"/>
        </w:rPr>
        <w:t xml:space="preserve"> di fornire</w:t>
      </w:r>
      <w:r w:rsidR="00D008DB" w:rsidRPr="001E6F44">
        <w:rPr>
          <w:szCs w:val="24"/>
        </w:rPr>
        <w:t xml:space="preserve"> sostegno alla proposta di legge n. 428 presentata il 28 marzo 2018 alla Camera dei Deputati, </w:t>
      </w:r>
      <w:r w:rsidR="00623EC0" w:rsidRPr="001E6F44">
        <w:rPr>
          <w:szCs w:val="24"/>
        </w:rPr>
        <w:t>a firma</w:t>
      </w:r>
      <w:r w:rsidR="00D008DB" w:rsidRPr="001E6F44">
        <w:rPr>
          <w:szCs w:val="24"/>
        </w:rPr>
        <w:t xml:space="preserve"> d</w:t>
      </w:r>
      <w:r w:rsidR="00623EC0" w:rsidRPr="001E6F44">
        <w:rPr>
          <w:szCs w:val="24"/>
        </w:rPr>
        <w:t>e</w:t>
      </w:r>
      <w:r w:rsidR="00D008DB" w:rsidRPr="001E6F44">
        <w:rPr>
          <w:szCs w:val="24"/>
        </w:rPr>
        <w:t>gli On.li Gribaudo, Orfini, Fassina, Fragomeli, Pezzopane, Pini e Zan</w:t>
      </w:r>
      <w:r w:rsidR="00623EC0" w:rsidRPr="001E6F44">
        <w:rPr>
          <w:szCs w:val="24"/>
        </w:rPr>
        <w:t>.</w:t>
      </w:r>
    </w:p>
    <w:p w14:paraId="5710A630" w14:textId="3650AFAD" w:rsidR="00D008DB" w:rsidRPr="001E6F44" w:rsidRDefault="00430B09" w:rsidP="00D008DB">
      <w:pPr>
        <w:rPr>
          <w:szCs w:val="24"/>
        </w:rPr>
      </w:pPr>
      <w:r w:rsidRPr="001E6F44">
        <w:rPr>
          <w:szCs w:val="24"/>
        </w:rPr>
        <w:t>Da ultimo, la m</w:t>
      </w:r>
      <w:r w:rsidR="00D008DB" w:rsidRPr="001E6F44">
        <w:rPr>
          <w:szCs w:val="24"/>
        </w:rPr>
        <w:t>ozione n</w:t>
      </w:r>
      <w:r w:rsidRPr="001E6F44">
        <w:rPr>
          <w:szCs w:val="24"/>
        </w:rPr>
        <w:t>.</w:t>
      </w:r>
      <w:r w:rsidR="00D008DB" w:rsidRPr="001E6F44">
        <w:rPr>
          <w:szCs w:val="24"/>
        </w:rPr>
        <w:t xml:space="preserve"> 200</w:t>
      </w:r>
      <w:r w:rsidR="0045429D" w:rsidRPr="001E6F44">
        <w:rPr>
          <w:szCs w:val="24"/>
        </w:rPr>
        <w:t xml:space="preserve"> </w:t>
      </w:r>
      <w:r w:rsidRPr="001E6F44">
        <w:rPr>
          <w:szCs w:val="24"/>
        </w:rPr>
        <w:t xml:space="preserve">chiedeva </w:t>
      </w:r>
      <w:r w:rsidR="00D008DB" w:rsidRPr="001E6F44">
        <w:rPr>
          <w:szCs w:val="24"/>
        </w:rPr>
        <w:t>al Con</w:t>
      </w:r>
      <w:r w:rsidR="00C66BF3">
        <w:rPr>
          <w:szCs w:val="24"/>
        </w:rPr>
        <w:t>gresso</w:t>
      </w:r>
      <w:r w:rsidR="00D008DB" w:rsidRPr="001E6F44">
        <w:rPr>
          <w:szCs w:val="24"/>
        </w:rPr>
        <w:t xml:space="preserve"> di farsi portavoce delle istanze della categoria</w:t>
      </w:r>
      <w:r w:rsidR="00F8120A" w:rsidRPr="001E6F44">
        <w:rPr>
          <w:szCs w:val="24"/>
        </w:rPr>
        <w:t xml:space="preserve"> dei monocommittenti, con particolare attenzione al tema </w:t>
      </w:r>
      <w:r w:rsidR="00D008DB" w:rsidRPr="001E6F44">
        <w:rPr>
          <w:szCs w:val="24"/>
        </w:rPr>
        <w:t>del compenso. La richiesta preved</w:t>
      </w:r>
      <w:r w:rsidR="00F8120A" w:rsidRPr="001E6F44">
        <w:rPr>
          <w:szCs w:val="24"/>
        </w:rPr>
        <w:t>eva</w:t>
      </w:r>
      <w:r w:rsidR="00D008DB" w:rsidRPr="001E6F44">
        <w:rPr>
          <w:szCs w:val="24"/>
        </w:rPr>
        <w:t xml:space="preserve"> la modifica dei parametri forensi adottati ai sensi dell’art. 9 legge 27/2012, </w:t>
      </w:r>
      <w:r w:rsidR="00F8120A" w:rsidRPr="001E6F44">
        <w:rPr>
          <w:szCs w:val="24"/>
        </w:rPr>
        <w:t>con l’</w:t>
      </w:r>
      <w:r w:rsidR="00D008DB" w:rsidRPr="001E6F44">
        <w:rPr>
          <w:szCs w:val="24"/>
        </w:rPr>
        <w:t>introdu</w:t>
      </w:r>
      <w:r w:rsidR="00F8120A" w:rsidRPr="001E6F44">
        <w:rPr>
          <w:szCs w:val="24"/>
        </w:rPr>
        <w:t xml:space="preserve">zione di </w:t>
      </w:r>
      <w:r w:rsidR="00D008DB" w:rsidRPr="001E6F44">
        <w:rPr>
          <w:szCs w:val="24"/>
        </w:rPr>
        <w:t>apposite voci per la determinazione del compenso degli avvocati in regime di monocommittenza.</w:t>
      </w:r>
    </w:p>
    <w:p w14:paraId="59E23473" w14:textId="77777777" w:rsidR="00A85150" w:rsidRPr="001E6F44" w:rsidRDefault="00174632" w:rsidP="00D008DB">
      <w:pPr>
        <w:rPr>
          <w:szCs w:val="24"/>
        </w:rPr>
      </w:pPr>
      <w:r w:rsidRPr="001E6F44">
        <w:rPr>
          <w:szCs w:val="24"/>
        </w:rPr>
        <w:t xml:space="preserve">Le mozioni anzidette sono state </w:t>
      </w:r>
      <w:r w:rsidR="00D008DB" w:rsidRPr="001E6F44">
        <w:rPr>
          <w:szCs w:val="24"/>
        </w:rPr>
        <w:t>discusse e in parte assorbite dalla mozione n 141,</w:t>
      </w:r>
      <w:r w:rsidRPr="001E6F44">
        <w:rPr>
          <w:szCs w:val="24"/>
        </w:rPr>
        <w:t xml:space="preserve"> approvata al Congresso di Catania del 2018.</w:t>
      </w:r>
    </w:p>
    <w:p w14:paraId="34C46DF5" w14:textId="1949EC4B" w:rsidR="00D008DB" w:rsidRPr="001E6F44" w:rsidRDefault="00A85150" w:rsidP="00D008DB">
      <w:pPr>
        <w:rPr>
          <w:szCs w:val="24"/>
        </w:rPr>
      </w:pPr>
      <w:r w:rsidRPr="001E6F44">
        <w:rPr>
          <w:szCs w:val="24"/>
        </w:rPr>
        <w:t>Il dibattito sul tema successivamente è proseguito anche al di fuori dei lavori congressuali. Nuove mozioni venivano presentate anche a</w:t>
      </w:r>
      <w:r w:rsidR="00D008DB" w:rsidRPr="001E6F44">
        <w:rPr>
          <w:szCs w:val="24"/>
        </w:rPr>
        <w:t>l Congresso di Lecce del 6-8 ottobre 2022,</w:t>
      </w:r>
      <w:r w:rsidRPr="001E6F44">
        <w:rPr>
          <w:szCs w:val="24"/>
        </w:rPr>
        <w:t xml:space="preserve"> ma esse</w:t>
      </w:r>
      <w:r w:rsidR="00D008DB" w:rsidRPr="001E6F44">
        <w:rPr>
          <w:szCs w:val="24"/>
        </w:rPr>
        <w:t xml:space="preserve"> non hanno superato il primo vaglio di pertinenza</w:t>
      </w:r>
      <w:r w:rsidR="00406685" w:rsidRPr="001E6F44">
        <w:rPr>
          <w:szCs w:val="24"/>
        </w:rPr>
        <w:t>, essendo state ritenute non afferenti al tema del congresso leccese, che non prevedeva una discussione sul tema</w:t>
      </w:r>
      <w:r w:rsidR="00D008DB" w:rsidRPr="001E6F44">
        <w:rPr>
          <w:szCs w:val="24"/>
        </w:rPr>
        <w:t>.</w:t>
      </w:r>
      <w:r w:rsidR="001E5462" w:rsidRPr="001E6F44">
        <w:rPr>
          <w:szCs w:val="24"/>
        </w:rPr>
        <w:t xml:space="preserve"> Di seguito una disamina </w:t>
      </w:r>
      <w:r w:rsidR="00366BBA" w:rsidRPr="001E6F44">
        <w:rPr>
          <w:szCs w:val="24"/>
        </w:rPr>
        <w:t>breve anche di queste mozioni più recenti, ma non discusse nella sede congressuale.</w:t>
      </w:r>
    </w:p>
    <w:p w14:paraId="1CCB3A72" w14:textId="11F3790C" w:rsidR="00D008DB" w:rsidRPr="001E6F44" w:rsidRDefault="00366BBA"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75</w:t>
      </w:r>
      <w:r w:rsidR="00C12052" w:rsidRPr="001E6F44">
        <w:rPr>
          <w:szCs w:val="24"/>
        </w:rPr>
        <w:t xml:space="preserve"> </w:t>
      </w:r>
      <w:r w:rsidR="00D008DB" w:rsidRPr="001E6F44">
        <w:rPr>
          <w:szCs w:val="24"/>
        </w:rPr>
        <w:t xml:space="preserve">chiedeva di promuovere presso il Parlamento </w:t>
      </w:r>
      <w:r w:rsidR="00C12052" w:rsidRPr="001E6F44">
        <w:rPr>
          <w:szCs w:val="24"/>
        </w:rPr>
        <w:t xml:space="preserve">delle </w:t>
      </w:r>
      <w:r w:rsidR="00D008DB" w:rsidRPr="001E6F44">
        <w:rPr>
          <w:szCs w:val="24"/>
        </w:rPr>
        <w:t>modifiche alla Legge Professionale Forense n. 247/2012</w:t>
      </w:r>
      <w:r w:rsidR="00C12052" w:rsidRPr="001E6F44">
        <w:rPr>
          <w:szCs w:val="24"/>
        </w:rPr>
        <w:t>, tra cui</w:t>
      </w:r>
      <w:r w:rsidR="00D008DB" w:rsidRPr="001E6F44">
        <w:rPr>
          <w:szCs w:val="24"/>
        </w:rPr>
        <w:t xml:space="preserve">: a) </w:t>
      </w:r>
      <w:r w:rsidR="00111C8D" w:rsidRPr="001E6F44">
        <w:rPr>
          <w:szCs w:val="24"/>
        </w:rPr>
        <w:t>la stipulazione di un</w:t>
      </w:r>
      <w:r w:rsidR="00D008DB" w:rsidRPr="001E6F44">
        <w:rPr>
          <w:szCs w:val="24"/>
        </w:rPr>
        <w:t xml:space="preserve"> contratto di collaborazione professionale tra l’avvocato in regime di monocommittenza e il committente</w:t>
      </w:r>
      <w:r w:rsidR="00111C8D" w:rsidRPr="001E6F44">
        <w:rPr>
          <w:szCs w:val="24"/>
        </w:rPr>
        <w:t xml:space="preserve">, </w:t>
      </w:r>
      <w:r w:rsidR="00D008DB" w:rsidRPr="001E6F44">
        <w:rPr>
          <w:szCs w:val="24"/>
        </w:rPr>
        <w:t xml:space="preserve">contenente tra l’altro la durata del rapporto, il compenso e i criteri per la sua determinazione, i tempi e le modalità di pagamento dello stesso, la disciplina del rimborso delle spese, </w:t>
      </w:r>
      <w:r w:rsidR="00111C8D" w:rsidRPr="001E6F44">
        <w:rPr>
          <w:szCs w:val="24"/>
        </w:rPr>
        <w:t xml:space="preserve">da depositare </w:t>
      </w:r>
      <w:r w:rsidR="00D008DB" w:rsidRPr="001E6F44">
        <w:rPr>
          <w:szCs w:val="24"/>
        </w:rPr>
        <w:t xml:space="preserve">presso i COA di iscrizione dell’avvocato </w:t>
      </w:r>
      <w:r w:rsidR="00D008DB" w:rsidRPr="001E6F44">
        <w:rPr>
          <w:szCs w:val="24"/>
        </w:rPr>
        <w:lastRenderedPageBreak/>
        <w:t xml:space="preserve">monocommittente, al fine della verifica del rispetto della disciplina normativa e del Codice deontologico; b) </w:t>
      </w:r>
      <w:r w:rsidR="00111C8D" w:rsidRPr="001E6F44">
        <w:rPr>
          <w:szCs w:val="24"/>
        </w:rPr>
        <w:t>l’assegnazione</w:t>
      </w:r>
      <w:r w:rsidR="00D008DB" w:rsidRPr="001E6F44">
        <w:rPr>
          <w:szCs w:val="24"/>
        </w:rPr>
        <w:t xml:space="preserve"> ai COA </w:t>
      </w:r>
      <w:r w:rsidR="00111C8D" w:rsidRPr="001E6F44">
        <w:rPr>
          <w:szCs w:val="24"/>
        </w:rPr>
        <w:t>de</w:t>
      </w:r>
      <w:r w:rsidR="00D008DB" w:rsidRPr="001E6F44">
        <w:rPr>
          <w:szCs w:val="24"/>
        </w:rPr>
        <w:t>l compito di verificare che il compenso corrisposto al collaboratore monocommittente sia congruo e proporzionato alla quantità e alla qualità della prestazione d’opera professionale eseguita e di determinare, con</w:t>
      </w:r>
      <w:r w:rsidR="00CF585F" w:rsidRPr="001E6F44">
        <w:rPr>
          <w:szCs w:val="24"/>
        </w:rPr>
        <w:t xml:space="preserve"> </w:t>
      </w:r>
      <w:r w:rsidR="00D008DB" w:rsidRPr="001E6F44">
        <w:rPr>
          <w:szCs w:val="24"/>
        </w:rPr>
        <w:t>cadenza triennale, i parametri per i compensi minimi; c) che in ipotesi di controversia tra il committente e l’avvocato monocommittente fosse previsto un tentativo obbligatorio di conciliazione innanzi al COA ove risulta</w:t>
      </w:r>
      <w:r w:rsidR="00CF585F" w:rsidRPr="001E6F44">
        <w:rPr>
          <w:szCs w:val="24"/>
        </w:rPr>
        <w:t>sse</w:t>
      </w:r>
      <w:r w:rsidR="00D008DB" w:rsidRPr="001E6F44">
        <w:rPr>
          <w:szCs w:val="24"/>
        </w:rPr>
        <w:t xml:space="preserve"> iscritto l’avvocato monocommittente, quale condizione di procedibilità della domanda giudiziale.</w:t>
      </w:r>
    </w:p>
    <w:p w14:paraId="3B8DEA07" w14:textId="361A83CB" w:rsidR="00D008DB" w:rsidRPr="001E6F44" w:rsidRDefault="00B06F44"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81</w:t>
      </w:r>
      <w:r w:rsidR="0045429D" w:rsidRPr="001E6F44">
        <w:rPr>
          <w:szCs w:val="24"/>
        </w:rPr>
        <w:t xml:space="preserve"> </w:t>
      </w:r>
      <w:r w:rsidR="00D008DB" w:rsidRPr="001E6F44">
        <w:rPr>
          <w:szCs w:val="24"/>
        </w:rPr>
        <w:t xml:space="preserve">proponeva </w:t>
      </w:r>
      <w:r w:rsidR="0053286C" w:rsidRPr="001E6F44">
        <w:rPr>
          <w:szCs w:val="24"/>
        </w:rPr>
        <w:t>il mantenimento del totale</w:t>
      </w:r>
      <w:r w:rsidR="00D008DB" w:rsidRPr="001E6F44">
        <w:rPr>
          <w:szCs w:val="24"/>
        </w:rPr>
        <w:t xml:space="preserve"> regime di incompatibilità</w:t>
      </w:r>
      <w:r w:rsidR="0053286C" w:rsidRPr="001E6F44">
        <w:rPr>
          <w:szCs w:val="24"/>
        </w:rPr>
        <w:t xml:space="preserve"> tra la professione e il</w:t>
      </w:r>
      <w:r w:rsidR="00D008DB" w:rsidRPr="001E6F44">
        <w:rPr>
          <w:szCs w:val="24"/>
        </w:rPr>
        <w:t xml:space="preserve"> lavoro subordinato,</w:t>
      </w:r>
      <w:r w:rsidR="003E7073" w:rsidRPr="001E6F44">
        <w:rPr>
          <w:szCs w:val="24"/>
        </w:rPr>
        <w:t xml:space="preserve"> oltre a chiedere il riconoscimento della figura dell’avvocato</w:t>
      </w:r>
      <w:r w:rsidR="00D008DB" w:rsidRPr="001E6F44">
        <w:rPr>
          <w:szCs w:val="24"/>
        </w:rPr>
        <w:t xml:space="preserve"> nel dettato normativo dell’art. 111 Costituzione come difensore dei diritti fondamentali dei cittadini e garante del giusto processo.</w:t>
      </w:r>
    </w:p>
    <w:p w14:paraId="4E57D460" w14:textId="30847975" w:rsidR="00D008DB" w:rsidRPr="001E6F44" w:rsidRDefault="008A50F6" w:rsidP="00D008DB">
      <w:pPr>
        <w:rPr>
          <w:szCs w:val="24"/>
        </w:rPr>
      </w:pPr>
      <w:r w:rsidRPr="001E6F44">
        <w:rPr>
          <w:szCs w:val="24"/>
        </w:rPr>
        <w:t>La m</w:t>
      </w:r>
      <w:r w:rsidR="00D008DB" w:rsidRPr="001E6F44">
        <w:rPr>
          <w:szCs w:val="24"/>
        </w:rPr>
        <w:t>ozione n</w:t>
      </w:r>
      <w:r w:rsidRPr="001E6F44">
        <w:rPr>
          <w:szCs w:val="24"/>
        </w:rPr>
        <w:t>.</w:t>
      </w:r>
      <w:r w:rsidR="00D008DB" w:rsidRPr="001E6F44">
        <w:rPr>
          <w:szCs w:val="24"/>
        </w:rPr>
        <w:t xml:space="preserve"> 132</w:t>
      </w:r>
      <w:r w:rsidRPr="001E6F44">
        <w:rPr>
          <w:szCs w:val="24"/>
        </w:rPr>
        <w:t xml:space="preserve"> reiterava </w:t>
      </w:r>
      <w:r w:rsidR="00D008DB" w:rsidRPr="001E6F44">
        <w:rPr>
          <w:szCs w:val="24"/>
        </w:rPr>
        <w:t xml:space="preserve">la proposta </w:t>
      </w:r>
      <w:r w:rsidR="00647543" w:rsidRPr="001E6F44">
        <w:rPr>
          <w:szCs w:val="24"/>
        </w:rPr>
        <w:t xml:space="preserve">di abrogazione dell’incompatibilità tra lavoro subordinato e professione forense, </w:t>
      </w:r>
      <w:r w:rsidR="00CB1A68" w:rsidRPr="001E6F44">
        <w:rPr>
          <w:szCs w:val="24"/>
        </w:rPr>
        <w:t>chiedendo</w:t>
      </w:r>
      <w:r w:rsidR="00D008DB" w:rsidRPr="001E6F44">
        <w:rPr>
          <w:szCs w:val="24"/>
        </w:rPr>
        <w:t xml:space="preserve"> l'introduzione dell'obbligo di stipula in forma scritta di contratto che regolamenti le collaborazioni prestate da avvocato in favore di altro avvocato, con precisione di durata, compenso, divieti di interruzione del rapporto senza preavviso o per causa di maternità o malattia.</w:t>
      </w:r>
    </w:p>
    <w:p w14:paraId="2158D6E2" w14:textId="3E84B195" w:rsidR="00D008DB" w:rsidRPr="001E6F44" w:rsidRDefault="00CB1A68" w:rsidP="00331A45">
      <w:pPr>
        <w:rPr>
          <w:szCs w:val="24"/>
        </w:rPr>
      </w:pPr>
      <w:r w:rsidRPr="001E6F44">
        <w:rPr>
          <w:szCs w:val="24"/>
        </w:rPr>
        <w:t>Da ultimo, la m</w:t>
      </w:r>
      <w:r w:rsidR="00D008DB" w:rsidRPr="001E6F44">
        <w:rPr>
          <w:szCs w:val="24"/>
        </w:rPr>
        <w:t>ozione n</w:t>
      </w:r>
      <w:r w:rsidRPr="001E6F44">
        <w:rPr>
          <w:szCs w:val="24"/>
        </w:rPr>
        <w:t>.</w:t>
      </w:r>
      <w:r w:rsidR="00D008DB" w:rsidRPr="001E6F44">
        <w:rPr>
          <w:szCs w:val="24"/>
        </w:rPr>
        <w:t xml:space="preserve"> 160</w:t>
      </w:r>
      <w:r w:rsidR="003A2BCE" w:rsidRPr="001E6F44">
        <w:rPr>
          <w:szCs w:val="24"/>
        </w:rPr>
        <w:t xml:space="preserve"> </w:t>
      </w:r>
      <w:r w:rsidR="00D008DB" w:rsidRPr="001E6F44">
        <w:rPr>
          <w:szCs w:val="24"/>
        </w:rPr>
        <w:t xml:space="preserve">chiedeva di dare seguito alla già approvata mozione 141, </w:t>
      </w:r>
      <w:r w:rsidR="00507340" w:rsidRPr="001E6F44">
        <w:rPr>
          <w:szCs w:val="24"/>
        </w:rPr>
        <w:t xml:space="preserve">ritenendo che fosse </w:t>
      </w:r>
      <w:r w:rsidR="00D008DB" w:rsidRPr="001E6F44">
        <w:rPr>
          <w:szCs w:val="24"/>
        </w:rPr>
        <w:t xml:space="preserve">rimasta lettera </w:t>
      </w:r>
      <w:r w:rsidR="00507340" w:rsidRPr="001E6F44">
        <w:rPr>
          <w:szCs w:val="24"/>
        </w:rPr>
        <w:t>morta.</w:t>
      </w:r>
    </w:p>
    <w:p w14:paraId="0C40F21E" w14:textId="7A6C149C" w:rsidR="00900402" w:rsidRPr="001E6F44" w:rsidRDefault="009E71EC" w:rsidP="006E703F">
      <w:pPr>
        <w:pStyle w:val="Titolo3"/>
      </w:pPr>
      <w:bookmarkStart w:id="20" w:name="_Toc149318474"/>
      <w:r w:rsidRPr="001E6F44">
        <w:t>Le proposte di intervento</w:t>
      </w:r>
      <w:r w:rsidR="001F0F31" w:rsidRPr="001E6F44">
        <w:t xml:space="preserve"> sull</w:t>
      </w:r>
      <w:r w:rsidRPr="001E6F44">
        <w:t xml:space="preserve">a monocommittenza all’esame del </w:t>
      </w:r>
      <w:r w:rsidR="003A2BCE" w:rsidRPr="001E6F44">
        <w:t>P</w:t>
      </w:r>
      <w:r w:rsidRPr="001E6F44">
        <w:t>arlamento.</w:t>
      </w:r>
      <w:bookmarkEnd w:id="20"/>
    </w:p>
    <w:bookmarkEnd w:id="19"/>
    <w:p w14:paraId="24C17CE7" w14:textId="71287C37" w:rsidR="008214BF" w:rsidRPr="001E6F44" w:rsidRDefault="00B76978" w:rsidP="00341E8C">
      <w:pPr>
        <w:rPr>
          <w:szCs w:val="24"/>
        </w:rPr>
      </w:pPr>
      <w:r w:rsidRPr="001E6F44">
        <w:rPr>
          <w:szCs w:val="24"/>
        </w:rPr>
        <w:t xml:space="preserve">Dopo </w:t>
      </w:r>
      <w:r w:rsidR="00E27A91" w:rsidRPr="001E6F44">
        <w:rPr>
          <w:szCs w:val="24"/>
        </w:rPr>
        <w:t xml:space="preserve">la riforma della </w:t>
      </w:r>
      <w:r w:rsidR="00900402" w:rsidRPr="001E6F44">
        <w:rPr>
          <w:szCs w:val="24"/>
        </w:rPr>
        <w:t xml:space="preserve">Legge Professionale introdotta con </w:t>
      </w:r>
      <w:r w:rsidR="00FB2FB0" w:rsidRPr="001E6F44">
        <w:rPr>
          <w:szCs w:val="24"/>
        </w:rPr>
        <w:t>legge</w:t>
      </w:r>
      <w:r w:rsidR="00900402" w:rsidRPr="001E6F44">
        <w:rPr>
          <w:szCs w:val="24"/>
        </w:rPr>
        <w:t xml:space="preserve"> 31 dicembre 2012</w:t>
      </w:r>
      <w:r w:rsidR="000E7A73" w:rsidRPr="001E6F44">
        <w:rPr>
          <w:szCs w:val="24"/>
        </w:rPr>
        <w:t>,</w:t>
      </w:r>
      <w:r w:rsidR="00FB2FB0" w:rsidRPr="001E6F44">
        <w:rPr>
          <w:szCs w:val="24"/>
        </w:rPr>
        <w:t xml:space="preserve"> n. 247,</w:t>
      </w:r>
      <w:r w:rsidR="000E7A73" w:rsidRPr="001E6F44">
        <w:rPr>
          <w:szCs w:val="24"/>
        </w:rPr>
        <w:t xml:space="preserve"> che tuttavia non mutava la concezione di base dell’avvocato essenzialmente come lavoratore autonomo</w:t>
      </w:r>
      <w:r w:rsidR="00415FE2" w:rsidRPr="001E6F44">
        <w:rPr>
          <w:szCs w:val="24"/>
        </w:rPr>
        <w:t>, come già si è ampiamente esplicitato</w:t>
      </w:r>
      <w:r w:rsidRPr="001E6F44">
        <w:rPr>
          <w:szCs w:val="24"/>
        </w:rPr>
        <w:t xml:space="preserve">, </w:t>
      </w:r>
      <w:r w:rsidR="00341E8C" w:rsidRPr="001E6F44">
        <w:rPr>
          <w:szCs w:val="24"/>
        </w:rPr>
        <w:t xml:space="preserve">i lavori parlamentari hanno </w:t>
      </w:r>
      <w:r w:rsidR="006E0332" w:rsidRPr="001E6F44">
        <w:rPr>
          <w:szCs w:val="24"/>
        </w:rPr>
        <w:t xml:space="preserve">in più occasioni </w:t>
      </w:r>
      <w:r w:rsidR="00341E8C" w:rsidRPr="001E6F44">
        <w:rPr>
          <w:szCs w:val="24"/>
        </w:rPr>
        <w:t>affrontato il tema, sulla scia delineata dalla mozione del Congresso Nazionale Forense</w:t>
      </w:r>
      <w:r w:rsidR="00DF42B9" w:rsidRPr="001E6F44">
        <w:rPr>
          <w:szCs w:val="24"/>
        </w:rPr>
        <w:t xml:space="preserve">, il che portava </w:t>
      </w:r>
      <w:r w:rsidR="006E0332" w:rsidRPr="001E6F44">
        <w:rPr>
          <w:szCs w:val="24"/>
        </w:rPr>
        <w:t>alla promozione di progetti di legge volti a modificare alcuni aspetti</w:t>
      </w:r>
      <w:r w:rsidR="008214BF" w:rsidRPr="001E6F44">
        <w:rPr>
          <w:szCs w:val="24"/>
        </w:rPr>
        <w:t xml:space="preserve"> per fornire tutela ai professionisti “deboli” del mercato. </w:t>
      </w:r>
    </w:p>
    <w:p w14:paraId="7BBA64B7" w14:textId="3B3F1760" w:rsidR="00900402" w:rsidRPr="001E6F44" w:rsidRDefault="00DD1EAE" w:rsidP="00331A45">
      <w:pPr>
        <w:rPr>
          <w:szCs w:val="24"/>
        </w:rPr>
      </w:pPr>
      <w:r w:rsidRPr="001E6F44">
        <w:rPr>
          <w:szCs w:val="24"/>
        </w:rPr>
        <w:t xml:space="preserve">Così, ad esempio, nel 2018, </w:t>
      </w:r>
      <w:r w:rsidR="00DF42B9" w:rsidRPr="001E6F44">
        <w:rPr>
          <w:szCs w:val="24"/>
        </w:rPr>
        <w:t>una</w:t>
      </w:r>
      <w:r w:rsidR="00900402" w:rsidRPr="001E6F44">
        <w:rPr>
          <w:szCs w:val="24"/>
        </w:rPr>
        <w:t xml:space="preserve"> proposta di legge,</w:t>
      </w:r>
      <w:r w:rsidR="00DF42B9" w:rsidRPr="001E6F44">
        <w:rPr>
          <w:szCs w:val="24"/>
        </w:rPr>
        <w:t xml:space="preserve"> A</w:t>
      </w:r>
      <w:r w:rsidR="00B03A60" w:rsidRPr="001E6F44">
        <w:rPr>
          <w:szCs w:val="24"/>
        </w:rPr>
        <w:t>.</w:t>
      </w:r>
      <w:r w:rsidR="00DF42B9" w:rsidRPr="001E6F44">
        <w:rPr>
          <w:szCs w:val="24"/>
        </w:rPr>
        <w:t>C</w:t>
      </w:r>
      <w:r w:rsidR="00B03A60" w:rsidRPr="001E6F44">
        <w:rPr>
          <w:szCs w:val="24"/>
        </w:rPr>
        <w:t>.</w:t>
      </w:r>
      <w:r w:rsidR="00DF42B9" w:rsidRPr="001E6F44">
        <w:rPr>
          <w:szCs w:val="24"/>
        </w:rPr>
        <w:t xml:space="preserve"> 428,</w:t>
      </w:r>
      <w:r w:rsidR="00E701F1" w:rsidRPr="001E6F44">
        <w:rPr>
          <w:szCs w:val="24"/>
        </w:rPr>
        <w:t xml:space="preserve"> presentata alla Camera dei Deputati e in seguito</w:t>
      </w:r>
      <w:r w:rsidR="00DF42B9" w:rsidRPr="001E6F44">
        <w:rPr>
          <w:szCs w:val="24"/>
        </w:rPr>
        <w:t xml:space="preserve"> assegnata alla II Commissione Giustizia in sede Referente il 4 luglio 2018,</w:t>
      </w:r>
      <w:r w:rsidR="00900402" w:rsidRPr="001E6F44">
        <w:rPr>
          <w:szCs w:val="24"/>
        </w:rPr>
        <w:t xml:space="preserve"> prima firma On. Gribaudo</w:t>
      </w:r>
      <w:r w:rsidR="00436AD4" w:rsidRPr="001E6F44">
        <w:rPr>
          <w:szCs w:val="24"/>
        </w:rPr>
        <w:t>,</w:t>
      </w:r>
      <w:r w:rsidR="00900402" w:rsidRPr="001E6F44">
        <w:rPr>
          <w:szCs w:val="24"/>
        </w:rPr>
        <w:t xml:space="preserve"> </w:t>
      </w:r>
      <w:r w:rsidR="00436AD4" w:rsidRPr="001E6F44">
        <w:rPr>
          <w:szCs w:val="24"/>
        </w:rPr>
        <w:t xml:space="preserve">proponeva una </w:t>
      </w:r>
      <w:r w:rsidR="00900402" w:rsidRPr="001E6F44">
        <w:rPr>
          <w:szCs w:val="24"/>
        </w:rPr>
        <w:t>"</w:t>
      </w:r>
      <w:r w:rsidR="00900402" w:rsidRPr="001E6F44">
        <w:rPr>
          <w:i/>
          <w:iCs/>
          <w:szCs w:val="24"/>
        </w:rPr>
        <w:t>Modifica all'articolo 19 della legge 31 dicembre 2012, n. 247, in materia di incompatibilità dell'esercizio della professione di avvocato</w:t>
      </w:r>
      <w:r w:rsidR="00900402" w:rsidRPr="001E6F44">
        <w:rPr>
          <w:szCs w:val="24"/>
        </w:rPr>
        <w:t>"</w:t>
      </w:r>
      <w:r w:rsidR="00436AD4" w:rsidRPr="001E6F44">
        <w:rPr>
          <w:szCs w:val="24"/>
        </w:rPr>
        <w:t>, con l</w:t>
      </w:r>
      <w:r w:rsidR="00900402" w:rsidRPr="001E6F44">
        <w:rPr>
          <w:szCs w:val="24"/>
        </w:rPr>
        <w:t>o scopo di disciplinare la collaborazione professionale esclusiva, indipendentemente dal fatto che si trattasse di una società tra avvocati, di una associazione professionale o di uno studio che fa</w:t>
      </w:r>
      <w:r w:rsidR="006479F9" w:rsidRPr="001E6F44">
        <w:rPr>
          <w:szCs w:val="24"/>
        </w:rPr>
        <w:t>ccia</w:t>
      </w:r>
      <w:r w:rsidR="00900402" w:rsidRPr="001E6F44">
        <w:rPr>
          <w:szCs w:val="24"/>
        </w:rPr>
        <w:t xml:space="preserve"> capo ad un singolo avvocato. </w:t>
      </w:r>
      <w:r w:rsidR="00044389" w:rsidRPr="001E6F44">
        <w:rPr>
          <w:szCs w:val="24"/>
        </w:rPr>
        <w:t>La proposta</w:t>
      </w:r>
      <w:r w:rsidR="00900402" w:rsidRPr="001E6F44">
        <w:rPr>
          <w:szCs w:val="24"/>
        </w:rPr>
        <w:t xml:space="preserve"> intendeva</w:t>
      </w:r>
      <w:r w:rsidR="00044389" w:rsidRPr="001E6F44">
        <w:rPr>
          <w:szCs w:val="24"/>
        </w:rPr>
        <w:t xml:space="preserve"> fondamentalmente</w:t>
      </w:r>
      <w:r w:rsidR="00900402" w:rsidRPr="001E6F44">
        <w:rPr>
          <w:szCs w:val="24"/>
        </w:rPr>
        <w:t xml:space="preserve"> rimuovere l'incompatibilità tra l'esercizio della professione di avvocato in monocommittenza e l</w:t>
      </w:r>
      <w:r w:rsidR="00044389" w:rsidRPr="001E6F44">
        <w:rPr>
          <w:szCs w:val="24"/>
        </w:rPr>
        <w:t>a fattispecie di</w:t>
      </w:r>
      <w:r w:rsidR="00900402" w:rsidRPr="001E6F44">
        <w:rPr>
          <w:szCs w:val="24"/>
        </w:rPr>
        <w:t xml:space="preserve"> lavoro subordinato, demandando poi al Ministro del lavoro e delle politiche sociali la disciplina, con propri decreti, dei parametri attraverso i quali determinare la natura </w:t>
      </w:r>
      <w:r w:rsidR="00275FB7" w:rsidRPr="001E6F44">
        <w:rPr>
          <w:szCs w:val="24"/>
        </w:rPr>
        <w:t>del rapporto</w:t>
      </w:r>
      <w:r w:rsidR="00900402" w:rsidRPr="001E6F44">
        <w:rPr>
          <w:szCs w:val="24"/>
        </w:rPr>
        <w:t>.</w:t>
      </w:r>
    </w:p>
    <w:p w14:paraId="4007DCA2" w14:textId="1DB3188E" w:rsidR="00900402" w:rsidRPr="001E6F44" w:rsidRDefault="00900402" w:rsidP="00331A45">
      <w:pPr>
        <w:rPr>
          <w:szCs w:val="24"/>
        </w:rPr>
      </w:pPr>
      <w:r w:rsidRPr="001E6F44">
        <w:rPr>
          <w:szCs w:val="24"/>
        </w:rPr>
        <w:t xml:space="preserve">L’articolo 1 della proposta di legge prevedeva di eliminare </w:t>
      </w:r>
      <w:r w:rsidR="00C82A0E" w:rsidRPr="001E6F44">
        <w:rPr>
          <w:szCs w:val="24"/>
        </w:rPr>
        <w:t>l’</w:t>
      </w:r>
      <w:r w:rsidRPr="001E6F44">
        <w:rPr>
          <w:szCs w:val="24"/>
        </w:rPr>
        <w:t>incompatibilità</w:t>
      </w:r>
      <w:r w:rsidR="00C82A0E" w:rsidRPr="001E6F44">
        <w:rPr>
          <w:szCs w:val="24"/>
        </w:rPr>
        <w:t xml:space="preserve"> tra </w:t>
      </w:r>
      <w:r w:rsidR="00C82A0E" w:rsidRPr="001E6F44">
        <w:rPr>
          <w:szCs w:val="24"/>
        </w:rPr>
        <w:lastRenderedPageBreak/>
        <w:t>professione forense e lavoro subordinato,</w:t>
      </w:r>
      <w:r w:rsidRPr="001E6F44">
        <w:rPr>
          <w:szCs w:val="24"/>
        </w:rPr>
        <w:t xml:space="preserve"> aggiungendo un</w:t>
      </w:r>
      <w:r w:rsidR="00C82A0E" w:rsidRPr="001E6F44">
        <w:rPr>
          <w:szCs w:val="24"/>
        </w:rPr>
        <w:t>’</w:t>
      </w:r>
      <w:r w:rsidRPr="001E6F44">
        <w:rPr>
          <w:szCs w:val="24"/>
        </w:rPr>
        <w:t>ulteriore eccezione</w:t>
      </w:r>
      <w:r w:rsidR="00785CDD" w:rsidRPr="001E6F44">
        <w:rPr>
          <w:szCs w:val="24"/>
        </w:rPr>
        <w:t xml:space="preserve"> a</w:t>
      </w:r>
      <w:r w:rsidRPr="001E6F44">
        <w:rPr>
          <w:szCs w:val="24"/>
        </w:rPr>
        <w:t>ll’art</w:t>
      </w:r>
      <w:r w:rsidR="00C82A0E" w:rsidRPr="001E6F44">
        <w:rPr>
          <w:szCs w:val="24"/>
        </w:rPr>
        <w:t>.</w:t>
      </w:r>
      <w:r w:rsidRPr="001E6F44">
        <w:rPr>
          <w:szCs w:val="24"/>
        </w:rPr>
        <w:t xml:space="preserve"> 19 della Legge Professionale</w:t>
      </w:r>
      <w:r w:rsidR="00785CDD" w:rsidRPr="001E6F44">
        <w:rPr>
          <w:szCs w:val="24"/>
        </w:rPr>
        <w:t>,</w:t>
      </w:r>
      <w:r w:rsidRPr="001E6F44">
        <w:rPr>
          <w:szCs w:val="24"/>
        </w:rPr>
        <w:t xml:space="preserve"> in presenza di due requisiti:</w:t>
      </w:r>
    </w:p>
    <w:p w14:paraId="08A80401" w14:textId="60D80B98" w:rsidR="00900402" w:rsidRPr="001E6F44" w:rsidRDefault="00275FB7" w:rsidP="00331A45">
      <w:pPr>
        <w:pStyle w:val="Paragrafoelenco"/>
        <w:numPr>
          <w:ilvl w:val="0"/>
          <w:numId w:val="44"/>
        </w:numPr>
        <w:contextualSpacing w:val="0"/>
        <w:rPr>
          <w:szCs w:val="24"/>
        </w:rPr>
      </w:pPr>
      <w:r w:rsidRPr="001E6F44">
        <w:rPr>
          <w:szCs w:val="24"/>
        </w:rPr>
        <w:t xml:space="preserve">che </w:t>
      </w:r>
      <w:r w:rsidR="00900402" w:rsidRPr="001E6F44">
        <w:rPr>
          <w:szCs w:val="24"/>
        </w:rPr>
        <w:t xml:space="preserve">l'attività </w:t>
      </w:r>
      <w:r w:rsidRPr="001E6F44">
        <w:rPr>
          <w:szCs w:val="24"/>
        </w:rPr>
        <w:t>fosse</w:t>
      </w:r>
      <w:r w:rsidR="00900402" w:rsidRPr="001E6F44">
        <w:rPr>
          <w:szCs w:val="24"/>
        </w:rPr>
        <w:t xml:space="preserve"> esercitata in via esclusiva (c.d. monocommittenza) presso lo studio di un altro avvocato, un'associazione professionale ovvero una società tra avvocati o multidisciplinare;</w:t>
      </w:r>
    </w:p>
    <w:p w14:paraId="30AE42FA" w14:textId="52B25529" w:rsidR="00900402" w:rsidRPr="001E6F44" w:rsidRDefault="00275FB7" w:rsidP="00331A45">
      <w:pPr>
        <w:pStyle w:val="Paragrafoelenco"/>
        <w:numPr>
          <w:ilvl w:val="0"/>
          <w:numId w:val="44"/>
        </w:numPr>
        <w:contextualSpacing w:val="0"/>
        <w:rPr>
          <w:szCs w:val="24"/>
        </w:rPr>
      </w:pPr>
      <w:r w:rsidRPr="001E6F44">
        <w:rPr>
          <w:szCs w:val="24"/>
        </w:rPr>
        <w:t xml:space="preserve">che </w:t>
      </w:r>
      <w:r w:rsidR="00900402" w:rsidRPr="001E6F44">
        <w:rPr>
          <w:szCs w:val="24"/>
        </w:rPr>
        <w:t xml:space="preserve">l'attività svolta </w:t>
      </w:r>
      <w:r w:rsidRPr="001E6F44">
        <w:rPr>
          <w:szCs w:val="24"/>
        </w:rPr>
        <w:t>fosse</w:t>
      </w:r>
      <w:r w:rsidR="00900402" w:rsidRPr="001E6F44">
        <w:rPr>
          <w:szCs w:val="24"/>
        </w:rPr>
        <w:t xml:space="preserve"> esclusivamente riconducibile a quella propria della professione forense</w:t>
      </w:r>
      <w:r w:rsidR="006F79D2" w:rsidRPr="001E6F44">
        <w:rPr>
          <w:szCs w:val="24"/>
        </w:rPr>
        <w:t>.</w:t>
      </w:r>
    </w:p>
    <w:p w14:paraId="284C3588" w14:textId="0D59D66F" w:rsidR="00900402" w:rsidRPr="001E6F44" w:rsidRDefault="00900402" w:rsidP="00331A45">
      <w:pPr>
        <w:rPr>
          <w:szCs w:val="24"/>
        </w:rPr>
      </w:pPr>
      <w:r w:rsidRPr="001E6F44">
        <w:rPr>
          <w:szCs w:val="24"/>
        </w:rPr>
        <w:t xml:space="preserve">In presenza di tali condizioni, l'avvocato avrebbe potuto dunque </w:t>
      </w:r>
      <w:r w:rsidR="00E270D6" w:rsidRPr="001E6F44">
        <w:rPr>
          <w:szCs w:val="24"/>
        </w:rPr>
        <w:t>vedersi riconoscere la sussistenza di</w:t>
      </w:r>
      <w:r w:rsidRPr="001E6F44">
        <w:rPr>
          <w:szCs w:val="24"/>
        </w:rPr>
        <w:t xml:space="preserve"> un rapporto di lavoro subordinato</w:t>
      </w:r>
      <w:r w:rsidR="00E270D6" w:rsidRPr="001E6F44">
        <w:rPr>
          <w:szCs w:val="24"/>
        </w:rPr>
        <w:t>, con conseguente applicazione della relativa disciplina di protezione</w:t>
      </w:r>
      <w:r w:rsidRPr="001E6F44">
        <w:rPr>
          <w:szCs w:val="24"/>
        </w:rPr>
        <w:t>.</w:t>
      </w:r>
    </w:p>
    <w:p w14:paraId="0EAE6B8A" w14:textId="74D22377" w:rsidR="00900402" w:rsidRPr="001E6F44" w:rsidRDefault="00E270D6" w:rsidP="00331A45">
      <w:pPr>
        <w:rPr>
          <w:szCs w:val="24"/>
        </w:rPr>
      </w:pPr>
      <w:r w:rsidRPr="001E6F44">
        <w:rPr>
          <w:szCs w:val="24"/>
        </w:rPr>
        <w:t>A</w:t>
      </w:r>
      <w:r w:rsidR="00900402" w:rsidRPr="001E6F44">
        <w:rPr>
          <w:szCs w:val="24"/>
        </w:rPr>
        <w:t>ll’articolo 2</w:t>
      </w:r>
      <w:r w:rsidRPr="001E6F44">
        <w:rPr>
          <w:szCs w:val="24"/>
        </w:rPr>
        <w:t xml:space="preserve"> si prevedeva</w:t>
      </w:r>
      <w:r w:rsidR="00900402" w:rsidRPr="001E6F44">
        <w:rPr>
          <w:szCs w:val="24"/>
        </w:rPr>
        <w:t xml:space="preserve"> l’intervento del Ministro del lavoro e delle politiche sociali al fine di disciplinare, con propri decreti, taluni aspetti della professione di avvocato svolta come lavoratore dipendente.</w:t>
      </w:r>
    </w:p>
    <w:p w14:paraId="54604B66" w14:textId="7D78F149" w:rsidR="00900402" w:rsidRPr="001E6F44" w:rsidRDefault="00900402" w:rsidP="00331A45">
      <w:pPr>
        <w:rPr>
          <w:szCs w:val="24"/>
        </w:rPr>
      </w:pPr>
      <w:r w:rsidRPr="001E6F44">
        <w:rPr>
          <w:szCs w:val="24"/>
        </w:rPr>
        <w:t xml:space="preserve">La proposta si premurava anche di individuare </w:t>
      </w:r>
      <w:r w:rsidR="00A608A4" w:rsidRPr="001E6F44">
        <w:rPr>
          <w:szCs w:val="24"/>
        </w:rPr>
        <w:t>gli indici</w:t>
      </w:r>
      <w:r w:rsidRPr="001E6F44">
        <w:rPr>
          <w:szCs w:val="24"/>
        </w:rPr>
        <w:t xml:space="preserve"> della monocommittenza:</w:t>
      </w:r>
    </w:p>
    <w:p w14:paraId="0D395FB9" w14:textId="77777777" w:rsidR="00900402" w:rsidRPr="001E6F44" w:rsidRDefault="00900402" w:rsidP="00331A45">
      <w:pPr>
        <w:pStyle w:val="Paragrafoelenco"/>
        <w:numPr>
          <w:ilvl w:val="0"/>
          <w:numId w:val="44"/>
        </w:numPr>
        <w:contextualSpacing w:val="0"/>
        <w:rPr>
          <w:szCs w:val="24"/>
        </w:rPr>
      </w:pPr>
      <w:r w:rsidRPr="001E6F44">
        <w:rPr>
          <w:szCs w:val="24"/>
        </w:rPr>
        <w:t>la durata temporale del rapporto;</w:t>
      </w:r>
    </w:p>
    <w:p w14:paraId="6D1A039C" w14:textId="77777777" w:rsidR="00900402" w:rsidRPr="001E6F44" w:rsidRDefault="00900402" w:rsidP="00331A45">
      <w:pPr>
        <w:pStyle w:val="Paragrafoelenco"/>
        <w:numPr>
          <w:ilvl w:val="0"/>
          <w:numId w:val="44"/>
        </w:numPr>
        <w:contextualSpacing w:val="0"/>
        <w:rPr>
          <w:szCs w:val="24"/>
        </w:rPr>
      </w:pPr>
      <w:r w:rsidRPr="001E6F44">
        <w:rPr>
          <w:szCs w:val="24"/>
        </w:rPr>
        <w:t>la presenza di una postazione fissa presso il datore di lavoro o il committente;</w:t>
      </w:r>
    </w:p>
    <w:p w14:paraId="1A097BD9" w14:textId="77777777" w:rsidR="00900402" w:rsidRPr="001E6F44" w:rsidRDefault="00900402" w:rsidP="00331A45">
      <w:pPr>
        <w:pStyle w:val="Paragrafoelenco"/>
        <w:numPr>
          <w:ilvl w:val="0"/>
          <w:numId w:val="44"/>
        </w:numPr>
        <w:contextualSpacing w:val="0"/>
        <w:rPr>
          <w:szCs w:val="24"/>
        </w:rPr>
      </w:pPr>
      <w:r w:rsidRPr="001E6F44">
        <w:rPr>
          <w:szCs w:val="24"/>
        </w:rPr>
        <w:t>la partecipazione ai risultati economici dell'attività;</w:t>
      </w:r>
    </w:p>
    <w:p w14:paraId="78E0F730" w14:textId="7BAF8D84" w:rsidR="00900402" w:rsidRPr="001E6F44" w:rsidRDefault="00900402" w:rsidP="00331A45">
      <w:pPr>
        <w:pStyle w:val="Paragrafoelenco"/>
        <w:numPr>
          <w:ilvl w:val="0"/>
          <w:numId w:val="44"/>
        </w:numPr>
        <w:contextualSpacing w:val="0"/>
        <w:rPr>
          <w:szCs w:val="24"/>
        </w:rPr>
      </w:pPr>
      <w:r w:rsidRPr="001E6F44">
        <w:rPr>
          <w:szCs w:val="24"/>
        </w:rPr>
        <w:t>la previsione e l'eventuale indennizzo di clausole di esclusività</w:t>
      </w:r>
      <w:r w:rsidR="00B03A60" w:rsidRPr="001E6F44">
        <w:rPr>
          <w:szCs w:val="24"/>
        </w:rPr>
        <w:t>.</w:t>
      </w:r>
    </w:p>
    <w:p w14:paraId="6977F7F4" w14:textId="5749371C" w:rsidR="00900402" w:rsidRPr="001E6F44" w:rsidRDefault="000671C6" w:rsidP="00331A45">
      <w:pPr>
        <w:rPr>
          <w:szCs w:val="24"/>
        </w:rPr>
      </w:pPr>
      <w:r w:rsidRPr="001E6F44">
        <w:rPr>
          <w:szCs w:val="24"/>
        </w:rPr>
        <w:t>L’ulteriore progetto di legge,</w:t>
      </w:r>
      <w:r w:rsidR="004B7FD4" w:rsidRPr="001E6F44">
        <w:rPr>
          <w:szCs w:val="24"/>
        </w:rPr>
        <w:t xml:space="preserve"> A.C.</w:t>
      </w:r>
      <w:r w:rsidR="00493B1E" w:rsidRPr="001E6F44">
        <w:rPr>
          <w:szCs w:val="24"/>
        </w:rPr>
        <w:t xml:space="preserve"> </w:t>
      </w:r>
      <w:r w:rsidR="004B7FD4" w:rsidRPr="001E6F44">
        <w:rPr>
          <w:szCs w:val="24"/>
        </w:rPr>
        <w:t>2</w:t>
      </w:r>
      <w:r w:rsidR="00073FD9" w:rsidRPr="001E6F44">
        <w:rPr>
          <w:szCs w:val="24"/>
        </w:rPr>
        <w:t>72</w:t>
      </w:r>
      <w:r w:rsidR="004B7FD4" w:rsidRPr="001E6F44">
        <w:rPr>
          <w:szCs w:val="24"/>
        </w:rPr>
        <w:t>2</w:t>
      </w:r>
      <w:r w:rsidR="00E701F1" w:rsidRPr="001E6F44">
        <w:rPr>
          <w:szCs w:val="24"/>
        </w:rPr>
        <w:t>, presentat</w:t>
      </w:r>
      <w:r w:rsidR="00B03A60" w:rsidRPr="001E6F44">
        <w:rPr>
          <w:szCs w:val="24"/>
        </w:rPr>
        <w:t>o</w:t>
      </w:r>
      <w:r w:rsidR="00E701F1" w:rsidRPr="001E6F44">
        <w:rPr>
          <w:szCs w:val="24"/>
        </w:rPr>
        <w:t xml:space="preserve"> il 15 ottobre 2020 alla Camera dei Deputati e in seguito assegnata alla II Commissione Giustizia in sede Referente</w:t>
      </w:r>
      <w:r w:rsidR="004B7FD4" w:rsidRPr="001E6F44">
        <w:rPr>
          <w:szCs w:val="24"/>
        </w:rPr>
        <w:t>, prima firma On. D’Orso</w:t>
      </w:r>
      <w:r w:rsidR="00900402" w:rsidRPr="001E6F44">
        <w:rPr>
          <w:szCs w:val="24"/>
        </w:rPr>
        <w:t>, prevedeva un articolato più ampio, composto da 13 articoli e volto alla regolamentazione del rapporto di collaborazione professionale della figura dell'avvocato che esercita in regime di monocommitenza nei riguardi di un altro avvocato o di un'associazione professionale o una società tra avvocati.</w:t>
      </w:r>
    </w:p>
    <w:p w14:paraId="3A702DDF" w14:textId="0F66B509" w:rsidR="00900402" w:rsidRPr="001E6F44" w:rsidRDefault="00900402" w:rsidP="00331A45">
      <w:pPr>
        <w:rPr>
          <w:szCs w:val="24"/>
        </w:rPr>
      </w:pPr>
      <w:r w:rsidRPr="001E6F44">
        <w:rPr>
          <w:szCs w:val="24"/>
        </w:rPr>
        <w:t>In questo caso</w:t>
      </w:r>
      <w:r w:rsidR="00B100FC" w:rsidRPr="001E6F44">
        <w:rPr>
          <w:szCs w:val="24"/>
        </w:rPr>
        <w:t>,</w:t>
      </w:r>
      <w:r w:rsidRPr="001E6F44">
        <w:rPr>
          <w:szCs w:val="24"/>
        </w:rPr>
        <w:t xml:space="preserve"> la proposta definiva la collaborazione professionale dell'avvocato in regime di monocommittenza </w:t>
      </w:r>
      <w:r w:rsidR="0065484F" w:rsidRPr="001E6F44">
        <w:rPr>
          <w:szCs w:val="24"/>
        </w:rPr>
        <w:t>come attività</w:t>
      </w:r>
      <w:r w:rsidRPr="001E6F44">
        <w:rPr>
          <w:szCs w:val="24"/>
        </w:rPr>
        <w:t xml:space="preserve"> prestata in via continuativa e prevalente (se non esclusiva) a favore di un altro avvocato, associazione o società</w:t>
      </w:r>
      <w:r w:rsidR="0065484F" w:rsidRPr="001E6F44">
        <w:rPr>
          <w:szCs w:val="24"/>
        </w:rPr>
        <w:t xml:space="preserve"> tra avvocati</w:t>
      </w:r>
      <w:r w:rsidRPr="001E6F44">
        <w:rPr>
          <w:szCs w:val="24"/>
        </w:rPr>
        <w:t xml:space="preserve"> (art</w:t>
      </w:r>
      <w:r w:rsidR="0065484F" w:rsidRPr="001E6F44">
        <w:rPr>
          <w:szCs w:val="24"/>
        </w:rPr>
        <w:t>.</w:t>
      </w:r>
      <w:r w:rsidRPr="001E6F44">
        <w:rPr>
          <w:szCs w:val="24"/>
        </w:rPr>
        <w:t xml:space="preserve"> 1). La proposta specifica</w:t>
      </w:r>
      <w:r w:rsidR="000226D0" w:rsidRPr="001E6F44">
        <w:rPr>
          <w:szCs w:val="24"/>
        </w:rPr>
        <w:t>va</w:t>
      </w:r>
      <w:r w:rsidRPr="001E6F44">
        <w:rPr>
          <w:szCs w:val="24"/>
        </w:rPr>
        <w:t xml:space="preserve"> che la collaborazione:</w:t>
      </w:r>
    </w:p>
    <w:p w14:paraId="7C9CA2DE" w14:textId="66943503" w:rsidR="00900402" w:rsidRPr="001E6F44" w:rsidRDefault="006D6A47" w:rsidP="00331A45">
      <w:pPr>
        <w:pStyle w:val="Paragrafoelenco"/>
        <w:numPr>
          <w:ilvl w:val="0"/>
          <w:numId w:val="44"/>
        </w:numPr>
        <w:contextualSpacing w:val="0"/>
        <w:rPr>
          <w:szCs w:val="24"/>
        </w:rPr>
      </w:pPr>
      <w:r w:rsidRPr="001E6F44">
        <w:rPr>
          <w:szCs w:val="24"/>
        </w:rPr>
        <w:t>doveva essere</w:t>
      </w:r>
      <w:r w:rsidR="00900402" w:rsidRPr="001E6F44">
        <w:rPr>
          <w:szCs w:val="24"/>
        </w:rPr>
        <w:t xml:space="preserve"> resa "</w:t>
      </w:r>
      <w:r w:rsidR="00900402" w:rsidRPr="001E6F44">
        <w:rPr>
          <w:i/>
          <w:iCs/>
          <w:szCs w:val="24"/>
        </w:rPr>
        <w:t>nell'esercizio della professione intellettuale per la quale è necessaria l'iscrizione a un apposito albo professionale</w:t>
      </w:r>
      <w:r w:rsidR="00900402" w:rsidRPr="001E6F44">
        <w:rPr>
          <w:szCs w:val="24"/>
        </w:rPr>
        <w:t>"; nonostante l'oggetto della proposta in esame</w:t>
      </w:r>
      <w:r w:rsidR="000226D0" w:rsidRPr="001E6F44">
        <w:rPr>
          <w:szCs w:val="24"/>
        </w:rPr>
        <w:t xml:space="preserve"> fosse</w:t>
      </w:r>
      <w:r w:rsidR="00900402" w:rsidRPr="001E6F44">
        <w:rPr>
          <w:szCs w:val="24"/>
        </w:rPr>
        <w:t xml:space="preserve"> individuato nella collaborazione dell'avvocato in regime di monocommittenza a favore di altro avvocato, la formulazione letterale della disposizione non appar</w:t>
      </w:r>
      <w:r w:rsidR="000226D0" w:rsidRPr="001E6F44">
        <w:rPr>
          <w:szCs w:val="24"/>
        </w:rPr>
        <w:t>iva</w:t>
      </w:r>
      <w:r w:rsidR="00900402" w:rsidRPr="001E6F44">
        <w:rPr>
          <w:szCs w:val="24"/>
        </w:rPr>
        <w:t xml:space="preserve"> circoscrivere l'attività in cui si sostanzia la collaborazione a quella della professione forense, facendo più ampio riferimento alle professioni individuali per l'esercizio delle quali è richiesta l'iscrizione all'albo; </w:t>
      </w:r>
    </w:p>
    <w:p w14:paraId="20211D34" w14:textId="6C611876" w:rsidR="00900402" w:rsidRPr="001E6F44" w:rsidRDefault="00900402" w:rsidP="00331A45">
      <w:pPr>
        <w:pStyle w:val="Paragrafoelenco"/>
        <w:numPr>
          <w:ilvl w:val="0"/>
          <w:numId w:val="44"/>
        </w:numPr>
        <w:contextualSpacing w:val="0"/>
        <w:rPr>
          <w:szCs w:val="24"/>
        </w:rPr>
      </w:pPr>
      <w:r w:rsidRPr="001E6F44">
        <w:rPr>
          <w:szCs w:val="24"/>
        </w:rPr>
        <w:lastRenderedPageBreak/>
        <w:t>non configura</w:t>
      </w:r>
      <w:r w:rsidR="000441AA" w:rsidRPr="001E6F44">
        <w:rPr>
          <w:szCs w:val="24"/>
        </w:rPr>
        <w:t>va</w:t>
      </w:r>
      <w:r w:rsidRPr="001E6F44">
        <w:rPr>
          <w:szCs w:val="24"/>
        </w:rPr>
        <w:t xml:space="preserve"> un rapporto di lavoro subordinato; </w:t>
      </w:r>
    </w:p>
    <w:p w14:paraId="316A25CA" w14:textId="350216B3" w:rsidR="00900402" w:rsidRPr="001E6F44" w:rsidRDefault="00900402" w:rsidP="00331A45">
      <w:pPr>
        <w:pStyle w:val="Paragrafoelenco"/>
        <w:numPr>
          <w:ilvl w:val="0"/>
          <w:numId w:val="44"/>
        </w:numPr>
        <w:contextualSpacing w:val="0"/>
        <w:rPr>
          <w:szCs w:val="24"/>
        </w:rPr>
      </w:pPr>
      <w:r w:rsidRPr="001E6F44">
        <w:rPr>
          <w:szCs w:val="24"/>
        </w:rPr>
        <w:t>non si applica</w:t>
      </w:r>
      <w:r w:rsidR="000441AA" w:rsidRPr="001E6F44">
        <w:rPr>
          <w:szCs w:val="24"/>
        </w:rPr>
        <w:t>va</w:t>
      </w:r>
      <w:r w:rsidRPr="001E6F44">
        <w:rPr>
          <w:szCs w:val="24"/>
        </w:rPr>
        <w:t xml:space="preserve"> alle pubbliche amministrazioni e al loro personale</w:t>
      </w:r>
      <w:r w:rsidR="000C58DC" w:rsidRPr="001E6F44">
        <w:rPr>
          <w:szCs w:val="24"/>
        </w:rPr>
        <w:t>.</w:t>
      </w:r>
    </w:p>
    <w:p w14:paraId="50387E50" w14:textId="3A2BDC91" w:rsidR="00900402" w:rsidRPr="001E6F44" w:rsidRDefault="00900402" w:rsidP="00331A45">
      <w:pPr>
        <w:rPr>
          <w:szCs w:val="24"/>
        </w:rPr>
      </w:pPr>
      <w:r w:rsidRPr="001E6F44">
        <w:rPr>
          <w:szCs w:val="24"/>
        </w:rPr>
        <w:t>Gli articoli 2, 3 e 4 regola</w:t>
      </w:r>
      <w:r w:rsidR="000C58DC" w:rsidRPr="001E6F44">
        <w:rPr>
          <w:szCs w:val="24"/>
        </w:rPr>
        <w:t>vano</w:t>
      </w:r>
      <w:r w:rsidRPr="001E6F44">
        <w:rPr>
          <w:szCs w:val="24"/>
        </w:rPr>
        <w:t xml:space="preserve"> la forma del contratto e il suo contenuto, la determinazione del compenso (congruo e proporzionato alla qualità e quantità delle prestazioni lavorative fornite dal collaboratore), nonché le altre forme di remunerazione e rimborso spese.</w:t>
      </w:r>
    </w:p>
    <w:p w14:paraId="2252AB4A" w14:textId="633C5181" w:rsidR="00900402" w:rsidRPr="001E6F44" w:rsidRDefault="00900402" w:rsidP="00331A45">
      <w:pPr>
        <w:rPr>
          <w:szCs w:val="24"/>
        </w:rPr>
      </w:pPr>
      <w:r w:rsidRPr="001E6F44">
        <w:rPr>
          <w:szCs w:val="24"/>
        </w:rPr>
        <w:t>Ven</w:t>
      </w:r>
      <w:r w:rsidR="000C58DC" w:rsidRPr="001E6F44">
        <w:rPr>
          <w:szCs w:val="24"/>
        </w:rPr>
        <w:t>iva</w:t>
      </w:r>
      <w:r w:rsidRPr="001E6F44">
        <w:rPr>
          <w:szCs w:val="24"/>
        </w:rPr>
        <w:t>n</w:t>
      </w:r>
      <w:r w:rsidR="009E71EC" w:rsidRPr="001E6F44">
        <w:rPr>
          <w:szCs w:val="24"/>
        </w:rPr>
        <w:t>o, poi,</w:t>
      </w:r>
      <w:r w:rsidRPr="001E6F44">
        <w:rPr>
          <w:szCs w:val="24"/>
        </w:rPr>
        <w:t xml:space="preserve"> fissati gli obblighi a cui </w:t>
      </w:r>
      <w:r w:rsidR="009E71EC" w:rsidRPr="001E6F44">
        <w:rPr>
          <w:szCs w:val="24"/>
        </w:rPr>
        <w:t>avrebbero dovuto</w:t>
      </w:r>
      <w:r w:rsidRPr="001E6F44">
        <w:rPr>
          <w:szCs w:val="24"/>
        </w:rPr>
        <w:t xml:space="preserve"> attenersi le parti del contratt</w:t>
      </w:r>
      <w:r w:rsidR="006D6A47" w:rsidRPr="001E6F44">
        <w:rPr>
          <w:szCs w:val="24"/>
        </w:rPr>
        <w:t>o:</w:t>
      </w:r>
      <w:r w:rsidRPr="001E6F44">
        <w:rPr>
          <w:szCs w:val="24"/>
        </w:rPr>
        <w:t xml:space="preserve"> in base all'articolo 5, l'avvocato collaboratore </w:t>
      </w:r>
      <w:r w:rsidR="006D6A47" w:rsidRPr="001E6F44">
        <w:rPr>
          <w:szCs w:val="24"/>
        </w:rPr>
        <w:t>avrebbe dovuto</w:t>
      </w:r>
      <w:r w:rsidRPr="001E6F44">
        <w:rPr>
          <w:szCs w:val="24"/>
        </w:rPr>
        <w:t>:</w:t>
      </w:r>
    </w:p>
    <w:p w14:paraId="588202C2" w14:textId="480452DC" w:rsidR="00900402" w:rsidRPr="001E6F44" w:rsidRDefault="00900402" w:rsidP="00331A45">
      <w:pPr>
        <w:pStyle w:val="Paragrafoelenco"/>
        <w:numPr>
          <w:ilvl w:val="0"/>
          <w:numId w:val="44"/>
        </w:numPr>
        <w:contextualSpacing w:val="0"/>
        <w:rPr>
          <w:szCs w:val="24"/>
        </w:rPr>
      </w:pPr>
      <w:r w:rsidRPr="001E6F44">
        <w:rPr>
          <w:szCs w:val="24"/>
        </w:rPr>
        <w:t>prestare la</w:t>
      </w:r>
      <w:r w:rsidR="00715A6B" w:rsidRPr="001E6F44">
        <w:rPr>
          <w:szCs w:val="24"/>
        </w:rPr>
        <w:t xml:space="preserve"> </w:t>
      </w:r>
      <w:r w:rsidRPr="001E6F44">
        <w:rPr>
          <w:szCs w:val="24"/>
        </w:rPr>
        <w:t>propria opera</w:t>
      </w:r>
      <w:r w:rsidR="00715A6B" w:rsidRPr="001E6F44">
        <w:rPr>
          <w:szCs w:val="24"/>
        </w:rPr>
        <w:t xml:space="preserve"> </w:t>
      </w:r>
      <w:r w:rsidRPr="001E6F44">
        <w:rPr>
          <w:szCs w:val="24"/>
        </w:rPr>
        <w:t>in</w:t>
      </w:r>
      <w:r w:rsidR="00715A6B" w:rsidRPr="001E6F44">
        <w:rPr>
          <w:szCs w:val="24"/>
        </w:rPr>
        <w:t xml:space="preserve"> </w:t>
      </w:r>
      <w:r w:rsidRPr="001E6F44">
        <w:rPr>
          <w:szCs w:val="24"/>
        </w:rPr>
        <w:t>via</w:t>
      </w:r>
      <w:r w:rsidR="00715A6B" w:rsidRPr="001E6F44">
        <w:rPr>
          <w:szCs w:val="24"/>
        </w:rPr>
        <w:t xml:space="preserve"> </w:t>
      </w:r>
      <w:r w:rsidRPr="001E6F44">
        <w:rPr>
          <w:szCs w:val="24"/>
        </w:rPr>
        <w:t>continuativa</w:t>
      </w:r>
      <w:r w:rsidR="00715A6B" w:rsidRPr="001E6F44">
        <w:rPr>
          <w:szCs w:val="24"/>
        </w:rPr>
        <w:t xml:space="preserve"> </w:t>
      </w:r>
      <w:r w:rsidRPr="001E6F44">
        <w:rPr>
          <w:szCs w:val="24"/>
        </w:rPr>
        <w:t>e</w:t>
      </w:r>
      <w:r w:rsidR="00715A6B" w:rsidRPr="001E6F44">
        <w:rPr>
          <w:szCs w:val="24"/>
        </w:rPr>
        <w:t xml:space="preserve"> </w:t>
      </w:r>
      <w:r w:rsidRPr="001E6F44">
        <w:rPr>
          <w:szCs w:val="24"/>
        </w:rPr>
        <w:t>prevalente</w:t>
      </w:r>
      <w:r w:rsidR="00715A6B" w:rsidRPr="001E6F44">
        <w:rPr>
          <w:szCs w:val="24"/>
        </w:rPr>
        <w:t xml:space="preserve"> </w:t>
      </w:r>
      <w:r w:rsidRPr="001E6F44">
        <w:rPr>
          <w:szCs w:val="24"/>
        </w:rPr>
        <w:t>(se</w:t>
      </w:r>
      <w:r w:rsidR="00715A6B" w:rsidRPr="001E6F44">
        <w:rPr>
          <w:szCs w:val="24"/>
        </w:rPr>
        <w:t xml:space="preserve"> </w:t>
      </w:r>
      <w:r w:rsidRPr="001E6F44">
        <w:rPr>
          <w:szCs w:val="24"/>
        </w:rPr>
        <w:t>non</w:t>
      </w:r>
      <w:r w:rsidR="00715A6B" w:rsidRPr="001E6F44">
        <w:rPr>
          <w:szCs w:val="24"/>
        </w:rPr>
        <w:t xml:space="preserve"> </w:t>
      </w:r>
      <w:r w:rsidRPr="001E6F44">
        <w:rPr>
          <w:szCs w:val="24"/>
        </w:rPr>
        <w:t>esclusiva) nei confronti del committente, concordando, insieme a quest'ultimo, anche verbalmente, le modalità e le indicazioni da seguire per l'espletamento dell'incarico affidatogli;</w:t>
      </w:r>
    </w:p>
    <w:p w14:paraId="0EB0B441" w14:textId="77777777" w:rsidR="00900402" w:rsidRPr="001E6F44" w:rsidRDefault="00900402" w:rsidP="00331A45">
      <w:pPr>
        <w:pStyle w:val="Paragrafoelenco"/>
        <w:numPr>
          <w:ilvl w:val="0"/>
          <w:numId w:val="44"/>
        </w:numPr>
        <w:contextualSpacing w:val="0"/>
        <w:rPr>
          <w:szCs w:val="24"/>
        </w:rPr>
      </w:pPr>
      <w:r w:rsidRPr="001E6F44">
        <w:rPr>
          <w:szCs w:val="24"/>
        </w:rPr>
        <w:t>rispettare le regole del codice deontologico forense e ad agire nell'interesse del cliente;</w:t>
      </w:r>
    </w:p>
    <w:p w14:paraId="2BFFEB0B" w14:textId="77777777" w:rsidR="00900402" w:rsidRPr="001E6F44" w:rsidRDefault="00900402" w:rsidP="00331A45">
      <w:pPr>
        <w:pStyle w:val="Paragrafoelenco"/>
        <w:numPr>
          <w:ilvl w:val="0"/>
          <w:numId w:val="44"/>
        </w:numPr>
        <w:contextualSpacing w:val="0"/>
        <w:rPr>
          <w:szCs w:val="24"/>
        </w:rPr>
      </w:pPr>
      <w:r w:rsidRPr="001E6F44">
        <w:rPr>
          <w:szCs w:val="24"/>
        </w:rPr>
        <w:t>non svolgere attività che si pongano potenzialmente in concorrenza con l'attività del committente.</w:t>
      </w:r>
    </w:p>
    <w:p w14:paraId="13E8DF23" w14:textId="0F2CC429" w:rsidR="00900402" w:rsidRPr="001E6F44" w:rsidRDefault="00E3734B" w:rsidP="00331A45">
      <w:pPr>
        <w:rPr>
          <w:szCs w:val="24"/>
        </w:rPr>
      </w:pPr>
      <w:r w:rsidRPr="001E6F44">
        <w:rPr>
          <w:szCs w:val="24"/>
        </w:rPr>
        <w:t>P</w:t>
      </w:r>
      <w:r w:rsidR="00006918" w:rsidRPr="001E6F44">
        <w:rPr>
          <w:szCs w:val="24"/>
        </w:rPr>
        <w:t>er il</w:t>
      </w:r>
      <w:r w:rsidR="00900402" w:rsidRPr="001E6F44">
        <w:rPr>
          <w:szCs w:val="24"/>
        </w:rPr>
        <w:t xml:space="preserve"> committente</w:t>
      </w:r>
      <w:r w:rsidR="00006918" w:rsidRPr="001E6F44">
        <w:rPr>
          <w:szCs w:val="24"/>
        </w:rPr>
        <w:t xml:space="preserve"> veniva previsto l’obbligo</w:t>
      </w:r>
      <w:r w:rsidR="00900402" w:rsidRPr="001E6F44">
        <w:rPr>
          <w:szCs w:val="24"/>
        </w:rPr>
        <w:t xml:space="preserve"> di versare il compenso pattuito</w:t>
      </w:r>
      <w:r w:rsidR="00006918" w:rsidRPr="001E6F44">
        <w:rPr>
          <w:szCs w:val="24"/>
        </w:rPr>
        <w:t>.</w:t>
      </w:r>
    </w:p>
    <w:p w14:paraId="67C508E5" w14:textId="238DE31E" w:rsidR="00900402" w:rsidRPr="001E6F44" w:rsidRDefault="00900402" w:rsidP="00331A45">
      <w:pPr>
        <w:rPr>
          <w:szCs w:val="24"/>
        </w:rPr>
      </w:pPr>
      <w:r w:rsidRPr="001E6F44">
        <w:rPr>
          <w:szCs w:val="24"/>
        </w:rPr>
        <w:t>V</w:t>
      </w:r>
      <w:r w:rsidR="00006918" w:rsidRPr="001E6F44">
        <w:rPr>
          <w:szCs w:val="24"/>
        </w:rPr>
        <w:t>eniva</w:t>
      </w:r>
      <w:r w:rsidRPr="001E6F44">
        <w:rPr>
          <w:szCs w:val="24"/>
        </w:rPr>
        <w:t xml:space="preserve"> specificato che l'avvocato collaboratore </w:t>
      </w:r>
      <w:r w:rsidR="00006918" w:rsidRPr="001E6F44">
        <w:rPr>
          <w:szCs w:val="24"/>
        </w:rPr>
        <w:t>avrebbe potuto</w:t>
      </w:r>
      <w:r w:rsidRPr="001E6F44">
        <w:rPr>
          <w:szCs w:val="24"/>
        </w:rPr>
        <w:t xml:space="preserve"> assumere incarichi professionali presso altri soggetti, diversi dal committente con il quale </w:t>
      </w:r>
      <w:r w:rsidR="006479F9" w:rsidRPr="001E6F44">
        <w:rPr>
          <w:szCs w:val="24"/>
        </w:rPr>
        <w:t xml:space="preserve">abbia </w:t>
      </w:r>
      <w:r w:rsidRPr="001E6F44">
        <w:rPr>
          <w:szCs w:val="24"/>
        </w:rPr>
        <w:t xml:space="preserve">stipulato un contratto di monocommittenza, purché di essi </w:t>
      </w:r>
      <w:r w:rsidR="00006918" w:rsidRPr="001E6F44">
        <w:rPr>
          <w:szCs w:val="24"/>
        </w:rPr>
        <w:t>fosse</w:t>
      </w:r>
      <w:r w:rsidRPr="001E6F44">
        <w:rPr>
          <w:szCs w:val="24"/>
        </w:rPr>
        <w:t xml:space="preserve"> data al committente immediata comunicazione.</w:t>
      </w:r>
    </w:p>
    <w:p w14:paraId="0CF32877" w14:textId="2E9FDC4A" w:rsidR="00900402" w:rsidRPr="001E6F44" w:rsidRDefault="00B60FA8" w:rsidP="00331A45">
      <w:pPr>
        <w:rPr>
          <w:szCs w:val="24"/>
        </w:rPr>
      </w:pPr>
      <w:r w:rsidRPr="001E6F44">
        <w:rPr>
          <w:szCs w:val="24"/>
        </w:rPr>
        <w:t xml:space="preserve">Veniva altresì consentita </w:t>
      </w:r>
      <w:r w:rsidR="00900402" w:rsidRPr="001E6F44">
        <w:rPr>
          <w:szCs w:val="24"/>
        </w:rPr>
        <w:t>la stipula di un patto di non concorrenza, da redigere in forma scritta durante la vigenza del contratto di monocommittenza o al momento della sua cessazione, con il quale l'avvocato collaboratore, a fronte del pagamento di un contributo a suo favore, si impegna</w:t>
      </w:r>
      <w:r w:rsidR="002B0C68" w:rsidRPr="001E6F44">
        <w:rPr>
          <w:szCs w:val="24"/>
        </w:rPr>
        <w:t>va</w:t>
      </w:r>
      <w:r w:rsidR="00900402" w:rsidRPr="001E6F44">
        <w:rPr>
          <w:szCs w:val="24"/>
        </w:rPr>
        <w:t xml:space="preserve"> a non sollecitare i clienti e/o gli altri collaboratori dello studio e a non fare uso delle informazioni relative allo studio medesimo ed alla sua clientela apprese durante la collaborazione, per un periodo di tempo che non </w:t>
      </w:r>
      <w:r w:rsidRPr="001E6F44">
        <w:rPr>
          <w:szCs w:val="24"/>
        </w:rPr>
        <w:t>avrebbe potuto</w:t>
      </w:r>
      <w:r w:rsidR="00900402" w:rsidRPr="001E6F44">
        <w:rPr>
          <w:szCs w:val="24"/>
        </w:rPr>
        <w:t xml:space="preserve"> eccedere i tre anni successivi alla cessazione del contratto di monocommittenza.</w:t>
      </w:r>
    </w:p>
    <w:p w14:paraId="67640697" w14:textId="68AE1133" w:rsidR="00900402" w:rsidRPr="001E6F44" w:rsidRDefault="00900402" w:rsidP="00331A45">
      <w:pPr>
        <w:rPr>
          <w:szCs w:val="24"/>
        </w:rPr>
      </w:pPr>
      <w:r w:rsidRPr="001E6F44">
        <w:rPr>
          <w:szCs w:val="24"/>
        </w:rPr>
        <w:t>Aspetti importanti della proposta di legge riguarda</w:t>
      </w:r>
      <w:r w:rsidR="00B60FA8" w:rsidRPr="001E6F44">
        <w:rPr>
          <w:szCs w:val="24"/>
        </w:rPr>
        <w:t>va</w:t>
      </w:r>
      <w:r w:rsidRPr="001E6F44">
        <w:rPr>
          <w:szCs w:val="24"/>
        </w:rPr>
        <w:t xml:space="preserve">no </w:t>
      </w:r>
      <w:r w:rsidR="003D7BE4" w:rsidRPr="001E6F44">
        <w:rPr>
          <w:szCs w:val="24"/>
        </w:rPr>
        <w:t>il</w:t>
      </w:r>
      <w:r w:rsidRPr="001E6F44">
        <w:rPr>
          <w:szCs w:val="24"/>
        </w:rPr>
        <w:t xml:space="preserve"> caso di risoluzione</w:t>
      </w:r>
      <w:r w:rsidR="003D7BE4" w:rsidRPr="001E6F44">
        <w:rPr>
          <w:szCs w:val="24"/>
        </w:rPr>
        <w:t xml:space="preserve">: </w:t>
      </w:r>
      <w:r w:rsidRPr="001E6F44">
        <w:rPr>
          <w:szCs w:val="24"/>
        </w:rPr>
        <w:t xml:space="preserve">l'avvocato collaboratore non </w:t>
      </w:r>
      <w:r w:rsidR="003D7BE4" w:rsidRPr="001E6F44">
        <w:rPr>
          <w:szCs w:val="24"/>
        </w:rPr>
        <w:t>avrebbe avuto</w:t>
      </w:r>
      <w:r w:rsidRPr="001E6F44">
        <w:rPr>
          <w:szCs w:val="24"/>
        </w:rPr>
        <w:t xml:space="preserve"> diritto a percepire </w:t>
      </w:r>
      <w:r w:rsidR="003D7BE4" w:rsidRPr="001E6F44">
        <w:rPr>
          <w:szCs w:val="24"/>
        </w:rPr>
        <w:t>un</w:t>
      </w:r>
      <w:r w:rsidRPr="001E6F44">
        <w:rPr>
          <w:szCs w:val="24"/>
        </w:rPr>
        <w:t xml:space="preserve"> trattamento di fine rapporto, né si applica</w:t>
      </w:r>
      <w:r w:rsidR="003D7BE4" w:rsidRPr="001E6F44">
        <w:rPr>
          <w:szCs w:val="24"/>
        </w:rPr>
        <w:t>va</w:t>
      </w:r>
      <w:r w:rsidRPr="001E6F44">
        <w:rPr>
          <w:szCs w:val="24"/>
        </w:rPr>
        <w:t xml:space="preserve"> la normativa in materia di licenziamenti individuali e collettivi.</w:t>
      </w:r>
    </w:p>
    <w:p w14:paraId="035DB2E4" w14:textId="4F54BD17" w:rsidR="00900402" w:rsidRPr="001E6F44" w:rsidRDefault="00900402" w:rsidP="00331A45">
      <w:pPr>
        <w:rPr>
          <w:szCs w:val="24"/>
        </w:rPr>
      </w:pPr>
      <w:r w:rsidRPr="001E6F44">
        <w:rPr>
          <w:szCs w:val="24"/>
        </w:rPr>
        <w:t xml:space="preserve">L'articolo 10 </w:t>
      </w:r>
      <w:r w:rsidR="00466F0D" w:rsidRPr="001E6F44">
        <w:rPr>
          <w:szCs w:val="24"/>
        </w:rPr>
        <w:t>proponeva,</w:t>
      </w:r>
      <w:r w:rsidRPr="001E6F44">
        <w:rPr>
          <w:szCs w:val="24"/>
        </w:rPr>
        <w:t xml:space="preserve"> </w:t>
      </w:r>
      <w:r w:rsidR="00466F0D" w:rsidRPr="001E6F44">
        <w:rPr>
          <w:szCs w:val="24"/>
        </w:rPr>
        <w:t xml:space="preserve">tuttavia, </w:t>
      </w:r>
      <w:r w:rsidRPr="001E6F44">
        <w:rPr>
          <w:szCs w:val="24"/>
        </w:rPr>
        <w:t>la sospensione del rapporto contrattuale, senza erogazione del corrispettivo, nei casi di gravidanza, di adozione, di malattia e di infortunio con indisponibilità continuativa per un periodo non superiore a centottanta giorni. La norma, inoltre, consent</w:t>
      </w:r>
      <w:r w:rsidR="00466F0D" w:rsidRPr="001E6F44">
        <w:rPr>
          <w:szCs w:val="24"/>
        </w:rPr>
        <w:t>iva</w:t>
      </w:r>
      <w:r w:rsidRPr="001E6F44">
        <w:rPr>
          <w:szCs w:val="24"/>
        </w:rPr>
        <w:t>:</w:t>
      </w:r>
    </w:p>
    <w:p w14:paraId="3CA474C0" w14:textId="77777777" w:rsidR="00900402" w:rsidRPr="001E6F44" w:rsidRDefault="00900402" w:rsidP="00331A45">
      <w:pPr>
        <w:pStyle w:val="Paragrafoelenco"/>
        <w:numPr>
          <w:ilvl w:val="0"/>
          <w:numId w:val="44"/>
        </w:numPr>
        <w:contextualSpacing w:val="0"/>
        <w:rPr>
          <w:szCs w:val="24"/>
        </w:rPr>
      </w:pPr>
      <w:r w:rsidRPr="001E6F44">
        <w:rPr>
          <w:szCs w:val="24"/>
        </w:rPr>
        <w:lastRenderedPageBreak/>
        <w:t>al committente di sostituire il collaboratore, durante tale periodo, con un altro avvocato;</w:t>
      </w:r>
    </w:p>
    <w:p w14:paraId="0C1FABC4" w14:textId="5CE75413" w:rsidR="00900402" w:rsidRPr="001E6F44" w:rsidRDefault="00900402" w:rsidP="00331A45">
      <w:pPr>
        <w:pStyle w:val="Paragrafoelenco"/>
        <w:numPr>
          <w:ilvl w:val="0"/>
          <w:numId w:val="44"/>
        </w:numPr>
        <w:contextualSpacing w:val="0"/>
        <w:rPr>
          <w:szCs w:val="24"/>
        </w:rPr>
      </w:pPr>
      <w:r w:rsidRPr="001E6F44">
        <w:rPr>
          <w:szCs w:val="24"/>
        </w:rPr>
        <w:t>alle parti di concordare per iscritto, al momento del verificarsi della maternità, dell'adozione, della malattia o dell'infortunio, la concessione di un ulteriore periodo di indisponibilità che non comport</w:t>
      </w:r>
      <w:r w:rsidR="00472E7D" w:rsidRPr="001E6F44">
        <w:rPr>
          <w:szCs w:val="24"/>
        </w:rPr>
        <w:t>asse</w:t>
      </w:r>
      <w:r w:rsidRPr="001E6F44">
        <w:rPr>
          <w:szCs w:val="24"/>
        </w:rPr>
        <w:t xml:space="preserve"> il diritto di recesso da parte del committente.</w:t>
      </w:r>
    </w:p>
    <w:p w14:paraId="55269CDF" w14:textId="62C4EB2F" w:rsidR="00BF745F" w:rsidRPr="001E6F44" w:rsidRDefault="00900402" w:rsidP="00493B1E">
      <w:pPr>
        <w:rPr>
          <w:szCs w:val="24"/>
        </w:rPr>
      </w:pPr>
      <w:r w:rsidRPr="001E6F44">
        <w:rPr>
          <w:szCs w:val="24"/>
        </w:rPr>
        <w:t>A differenza della precedente proposta di legge, in questo caso, restava in vigore l'incompatibilità tra la professione di avvocato e qualsiasi attività svolta sotto forma di lavoro subordinato stabilita dall'art. 18, comma 1, lettera d), della</w:t>
      </w:r>
      <w:r w:rsidR="000A38FC" w:rsidRPr="001E6F44">
        <w:rPr>
          <w:szCs w:val="24"/>
        </w:rPr>
        <w:t xml:space="preserve"> citata</w:t>
      </w:r>
      <w:r w:rsidRPr="001E6F44">
        <w:rPr>
          <w:szCs w:val="24"/>
        </w:rPr>
        <w:t xml:space="preserve"> legge n. 247 del 2012</w:t>
      </w:r>
      <w:r w:rsidR="000E3DFF" w:rsidRPr="001E6F44">
        <w:rPr>
          <w:szCs w:val="24"/>
        </w:rPr>
        <w:t>.</w:t>
      </w:r>
    </w:p>
    <w:p w14:paraId="702C4A71" w14:textId="051E0DA3" w:rsidR="00BA66A1" w:rsidRPr="001E6F44" w:rsidRDefault="00BA66A1" w:rsidP="006E703F">
      <w:pPr>
        <w:pStyle w:val="Titolo3"/>
      </w:pPr>
      <w:bookmarkStart w:id="21" w:name="_Toc149318475"/>
      <w:r w:rsidRPr="001E6F44">
        <w:t xml:space="preserve">Il problema della disciplina </w:t>
      </w:r>
      <w:r w:rsidR="00C87DDE" w:rsidRPr="001E6F44">
        <w:t>previdenziale e il tema della contribuzione integrativa.</w:t>
      </w:r>
      <w:bookmarkEnd w:id="21"/>
    </w:p>
    <w:p w14:paraId="2D81DFF7" w14:textId="3D6B6052" w:rsidR="00100365" w:rsidRPr="001E6F44" w:rsidRDefault="00382617" w:rsidP="00C87DDE">
      <w:pPr>
        <w:pStyle w:val="Corpodeltesto1"/>
        <w:rPr>
          <w:lang w:eastAsia="zh-CN"/>
        </w:rPr>
      </w:pPr>
      <w:r w:rsidRPr="001E6F44">
        <w:rPr>
          <w:lang w:eastAsia="zh-CN"/>
        </w:rPr>
        <w:t>Dopo l’entrata in vigore della riforma sull’Ordinamento professionale (l. 247/2012) l’iscrizione alla Cassa Forense è diventata obbligatoria per tutti gli iscritti in un Albo Forense, ivi compresi gli Avvocati monocommittenti. Questo garantisce una completa copertura previdenziale e assistenziale con aliquote contributive molto più contenute</w:t>
      </w:r>
      <w:r w:rsidR="00C260B0" w:rsidRPr="001E6F44">
        <w:rPr>
          <w:lang w:eastAsia="zh-CN"/>
        </w:rPr>
        <w:t xml:space="preserve"> (1</w:t>
      </w:r>
      <w:r w:rsidR="00C21AD3" w:rsidRPr="001E6F44">
        <w:rPr>
          <w:lang w:eastAsia="zh-CN"/>
        </w:rPr>
        <w:t>5</w:t>
      </w:r>
      <w:r w:rsidR="00C260B0" w:rsidRPr="001E6F44">
        <w:rPr>
          <w:lang w:eastAsia="zh-CN"/>
        </w:rPr>
        <w:t>%) rispetto sia alla Gestione separata INPS (</w:t>
      </w:r>
      <w:r w:rsidR="005F39BF" w:rsidRPr="001E6F44">
        <w:rPr>
          <w:lang w:eastAsia="zh-CN"/>
        </w:rPr>
        <w:t>26,23</w:t>
      </w:r>
      <w:r w:rsidR="00C260B0" w:rsidRPr="001E6F44">
        <w:rPr>
          <w:lang w:eastAsia="zh-CN"/>
        </w:rPr>
        <w:t>%)</w:t>
      </w:r>
      <w:r w:rsidR="005F39BF" w:rsidRPr="001E6F44">
        <w:rPr>
          <w:lang w:eastAsia="zh-CN"/>
        </w:rPr>
        <w:t xml:space="preserve"> sia alla </w:t>
      </w:r>
      <w:r w:rsidR="003016DF" w:rsidRPr="001E6F44">
        <w:rPr>
          <w:lang w:eastAsia="zh-CN"/>
        </w:rPr>
        <w:t>gestione ordinaria per i lavoratori dipendenti (33%)</w:t>
      </w:r>
      <w:r w:rsidR="00C260B0" w:rsidRPr="001E6F44">
        <w:rPr>
          <w:lang w:eastAsia="zh-CN"/>
        </w:rPr>
        <w:t>. Una diversa collocazione della categoria, sulla base di alcune tutele rivendicate, riassunte nel successivo paragrafo, porterebbero, inevitabilmente, ad un diverso inquadramento previdenziale con i pro e contro che ne derivano.</w:t>
      </w:r>
      <w:r w:rsidR="00100365" w:rsidRPr="001E6F44">
        <w:rPr>
          <w:lang w:eastAsia="zh-CN"/>
        </w:rPr>
        <w:t xml:space="preserve"> Si osserva, inoltre, che ogni soluzione normativa non può prescindere, a parere di Cassa Forense, da un obbligo individuale di versamento contributivo da parte del diretto interessato, salvo eventuali rimborsi e/o partecipazione ai relativi oneri. </w:t>
      </w:r>
    </w:p>
    <w:p w14:paraId="5CB8DCF3" w14:textId="71D8AAE9" w:rsidR="00382617" w:rsidRPr="001E6F44" w:rsidRDefault="00C260B0" w:rsidP="00100365">
      <w:pPr>
        <w:pStyle w:val="Corpodeltesto1"/>
        <w:ind w:firstLine="0"/>
        <w:rPr>
          <w:lang w:eastAsia="zh-CN"/>
        </w:rPr>
      </w:pPr>
      <w:r w:rsidRPr="001E6F44">
        <w:rPr>
          <w:lang w:eastAsia="zh-CN"/>
        </w:rPr>
        <w:t>In questa sede è</w:t>
      </w:r>
      <w:r w:rsidR="00100365" w:rsidRPr="001E6F44">
        <w:rPr>
          <w:lang w:eastAsia="zh-CN"/>
        </w:rPr>
        <w:t>, però, importante</w:t>
      </w:r>
      <w:r w:rsidRPr="001E6F44">
        <w:rPr>
          <w:lang w:eastAsia="zh-CN"/>
        </w:rPr>
        <w:t xml:space="preserve"> ricordare come ai trattamenti assistenziali garantiti dalla Cassa e già enunciati al paragrafo 12) si aggiungono i seguenti trattamenti previdenziali:</w:t>
      </w:r>
    </w:p>
    <w:p w14:paraId="14B7F5CE" w14:textId="2BA658C1" w:rsidR="00C260B0" w:rsidRPr="001E6F44" w:rsidRDefault="00C260B0" w:rsidP="000719EF">
      <w:pPr>
        <w:pStyle w:val="Corpodeltesto1"/>
        <w:numPr>
          <w:ilvl w:val="0"/>
          <w:numId w:val="47"/>
        </w:numPr>
        <w:rPr>
          <w:lang w:eastAsia="zh-CN"/>
        </w:rPr>
      </w:pPr>
      <w:r w:rsidRPr="001E6F44">
        <w:rPr>
          <w:lang w:eastAsia="zh-CN"/>
        </w:rPr>
        <w:t>Pensione di vecchiaia, con almeno 35 anni di anzianità contributiva e 70 anni di età;</w:t>
      </w:r>
    </w:p>
    <w:p w14:paraId="27A7B81C" w14:textId="73683C35" w:rsidR="00C260B0" w:rsidRPr="001E6F44" w:rsidRDefault="00C260B0" w:rsidP="000719EF">
      <w:pPr>
        <w:pStyle w:val="Corpodeltesto1"/>
        <w:numPr>
          <w:ilvl w:val="0"/>
          <w:numId w:val="47"/>
        </w:numPr>
        <w:rPr>
          <w:lang w:eastAsia="zh-CN"/>
        </w:rPr>
      </w:pPr>
      <w:r w:rsidRPr="001E6F44">
        <w:rPr>
          <w:lang w:eastAsia="zh-CN"/>
        </w:rPr>
        <w:t>Pensione di vecchiaia anticipata, con almeno 35 anni di anzianità contributiva e 65 anni di età. Per ogni mese di anticipazione rispetto ai 70 anni è prevista una riduzione dell’importo della pensione dello 0,41%. Con almeno 40 anni di contribuzione non si dà luogo a riduzioni;</w:t>
      </w:r>
    </w:p>
    <w:p w14:paraId="00DAB8E4" w14:textId="0195E956" w:rsidR="00D44290" w:rsidRPr="001E6F44" w:rsidRDefault="00D44290" w:rsidP="000719EF">
      <w:pPr>
        <w:pStyle w:val="Corpodeltesto1"/>
        <w:numPr>
          <w:ilvl w:val="0"/>
          <w:numId w:val="47"/>
        </w:numPr>
        <w:rPr>
          <w:lang w:eastAsia="zh-CN"/>
        </w:rPr>
      </w:pPr>
      <w:r w:rsidRPr="001E6F44">
        <w:rPr>
          <w:lang w:eastAsia="zh-CN"/>
        </w:rPr>
        <w:t>Pensione di vecchiaia contributiva, in mancanza dei 35 anni di anzianità contributiva ma con almeno 5 anni, a 70 anni di età può essere erogata una pensione di vecchiaia calcolata con il sistema contributivo, sulla base del montante contributivo versato;</w:t>
      </w:r>
    </w:p>
    <w:p w14:paraId="6F254B13" w14:textId="4BAD1214" w:rsidR="00D44290" w:rsidRPr="001E6F44" w:rsidRDefault="00D44290" w:rsidP="000719EF">
      <w:pPr>
        <w:pStyle w:val="Corpodeltesto1"/>
        <w:numPr>
          <w:ilvl w:val="0"/>
          <w:numId w:val="47"/>
        </w:numPr>
        <w:rPr>
          <w:lang w:eastAsia="zh-CN"/>
        </w:rPr>
      </w:pPr>
      <w:r w:rsidRPr="001E6F44">
        <w:rPr>
          <w:lang w:eastAsia="zh-CN"/>
        </w:rPr>
        <w:lastRenderedPageBreak/>
        <w:t>Pensione di anzianità, con almeno 40 anni di contribuzione e 62 anni di età con obbligo di cancellazione dagli Albi professionali;</w:t>
      </w:r>
    </w:p>
    <w:p w14:paraId="499B63B4" w14:textId="7CCBD438" w:rsidR="00D44290" w:rsidRPr="001E6F44" w:rsidRDefault="00D44290" w:rsidP="000719EF">
      <w:pPr>
        <w:pStyle w:val="Corpodeltesto1"/>
        <w:numPr>
          <w:ilvl w:val="0"/>
          <w:numId w:val="47"/>
        </w:numPr>
        <w:rPr>
          <w:lang w:eastAsia="zh-CN"/>
        </w:rPr>
      </w:pPr>
      <w:r w:rsidRPr="001E6F44">
        <w:rPr>
          <w:lang w:eastAsia="zh-CN"/>
        </w:rPr>
        <w:t xml:space="preserve">Pensione di inabilità, con almeno 5 anni di contribuzione e inabilità assoluta a svolgere la professione forense. </w:t>
      </w:r>
      <w:r w:rsidR="004C3B87" w:rsidRPr="001E6F44">
        <w:rPr>
          <w:lang w:eastAsia="zh-CN"/>
        </w:rPr>
        <w:t>È</w:t>
      </w:r>
      <w:r w:rsidRPr="001E6F44">
        <w:rPr>
          <w:lang w:eastAsia="zh-CN"/>
        </w:rPr>
        <w:t xml:space="preserve"> richiesta la cancellazione dagli Albi professionali;</w:t>
      </w:r>
    </w:p>
    <w:p w14:paraId="165D77E0" w14:textId="178067F6" w:rsidR="00C260B0" w:rsidRPr="001E6F44" w:rsidRDefault="00D44290" w:rsidP="000719EF">
      <w:pPr>
        <w:pStyle w:val="Corpodeltesto1"/>
        <w:numPr>
          <w:ilvl w:val="0"/>
          <w:numId w:val="47"/>
        </w:numPr>
        <w:rPr>
          <w:lang w:eastAsia="zh-CN"/>
        </w:rPr>
      </w:pPr>
      <w:r w:rsidRPr="001E6F44">
        <w:rPr>
          <w:lang w:eastAsia="zh-CN"/>
        </w:rPr>
        <w:t>Pensione di invalidità, con almeno 5 anni di anzianità contributiva e riduzione della capacità lavorativa specifica a meno di un terzo. Tale trattamento non richiede la cancellazione dagli Albi professionali;</w:t>
      </w:r>
    </w:p>
    <w:p w14:paraId="74D922F7" w14:textId="1CF57C8F" w:rsidR="00D44290" w:rsidRPr="001E6F44" w:rsidRDefault="00D44290" w:rsidP="000719EF">
      <w:pPr>
        <w:pStyle w:val="Corpodeltesto1"/>
        <w:numPr>
          <w:ilvl w:val="0"/>
          <w:numId w:val="47"/>
        </w:numPr>
        <w:rPr>
          <w:lang w:eastAsia="zh-CN"/>
        </w:rPr>
      </w:pPr>
      <w:r w:rsidRPr="001E6F44">
        <w:rPr>
          <w:lang w:eastAsia="zh-CN"/>
        </w:rPr>
        <w:t>Pensione indiretta, spetta ai superstiti (coniuge, figli minori</w:t>
      </w:r>
      <w:r w:rsidR="00120DC1" w:rsidRPr="001E6F44">
        <w:rPr>
          <w:lang w:eastAsia="zh-CN"/>
        </w:rPr>
        <w:t xml:space="preserve">, studenti universitari non oltre il compimento del 26° anno di età </w:t>
      </w:r>
      <w:r w:rsidRPr="001E6F44">
        <w:rPr>
          <w:lang w:eastAsia="zh-CN"/>
        </w:rPr>
        <w:t>o maggiorenni inabili) in caso di premorienza dell’iscritto non pensionato, con almeno 10 anni di anzianità contributiva;</w:t>
      </w:r>
    </w:p>
    <w:p w14:paraId="5581523D" w14:textId="644ADF0A" w:rsidR="00D44290" w:rsidRPr="001E6F44" w:rsidRDefault="00D44290" w:rsidP="00C85386">
      <w:pPr>
        <w:pStyle w:val="Corpodeltesto1"/>
        <w:numPr>
          <w:ilvl w:val="0"/>
          <w:numId w:val="47"/>
        </w:numPr>
        <w:rPr>
          <w:lang w:eastAsia="zh-CN"/>
        </w:rPr>
      </w:pPr>
      <w:r w:rsidRPr="001E6F44">
        <w:rPr>
          <w:lang w:eastAsia="zh-CN"/>
        </w:rPr>
        <w:t>Pensione di reversibilità, spetta ai superstiti (coniuge, figli minori</w:t>
      </w:r>
      <w:r w:rsidR="00120DC1" w:rsidRPr="001E6F44">
        <w:rPr>
          <w:lang w:eastAsia="zh-CN"/>
        </w:rPr>
        <w:t>, studenti universitari non oltre il compimento del 26° anno di età</w:t>
      </w:r>
      <w:r w:rsidRPr="001E6F44">
        <w:rPr>
          <w:lang w:eastAsia="zh-CN"/>
        </w:rPr>
        <w:t xml:space="preserve"> o maggiorenni inabili) in caso di decesso di un avvocato già pensionato</w:t>
      </w:r>
      <w:r w:rsidR="00120DC1" w:rsidRPr="001E6F44">
        <w:rPr>
          <w:lang w:eastAsia="zh-CN"/>
        </w:rPr>
        <w:t>.</w:t>
      </w:r>
      <w:r w:rsidRPr="001E6F44">
        <w:rPr>
          <w:lang w:eastAsia="zh-CN"/>
        </w:rPr>
        <w:t xml:space="preserve"> </w:t>
      </w:r>
    </w:p>
    <w:p w14:paraId="0488DAD1" w14:textId="5AA81EAF" w:rsidR="00AE00F1" w:rsidRPr="001E6F44" w:rsidRDefault="00D44290" w:rsidP="00C87DDE">
      <w:pPr>
        <w:pStyle w:val="Corpodeltesto1"/>
        <w:rPr>
          <w:lang w:eastAsia="zh-CN"/>
        </w:rPr>
      </w:pPr>
      <w:r w:rsidRPr="001E6F44">
        <w:rPr>
          <w:lang w:eastAsia="zh-CN"/>
        </w:rPr>
        <w:t>Qualche particolarità sotto il profilo contributivo va segnalat</w:t>
      </w:r>
      <w:r w:rsidR="00C85386" w:rsidRPr="001E6F44">
        <w:rPr>
          <w:lang w:eastAsia="zh-CN"/>
        </w:rPr>
        <w:t>a</w:t>
      </w:r>
      <w:r w:rsidRPr="001E6F44">
        <w:rPr>
          <w:lang w:eastAsia="zh-CN"/>
        </w:rPr>
        <w:t xml:space="preserve"> </w:t>
      </w:r>
      <w:r w:rsidR="00C85386" w:rsidRPr="001E6F44">
        <w:rPr>
          <w:lang w:eastAsia="zh-CN"/>
        </w:rPr>
        <w:t xml:space="preserve">nel momento in cui </w:t>
      </w:r>
      <w:r w:rsidR="00AE00F1" w:rsidRPr="001E6F44">
        <w:rPr>
          <w:lang w:eastAsia="zh-CN"/>
        </w:rPr>
        <w:t>gli avvocati decidano di formare uno studio associato</w:t>
      </w:r>
      <w:r w:rsidRPr="001E6F44">
        <w:rPr>
          <w:lang w:eastAsia="zh-CN"/>
        </w:rPr>
        <w:t xml:space="preserve"> o una STA</w:t>
      </w:r>
      <w:r w:rsidR="00AE00F1" w:rsidRPr="001E6F44">
        <w:rPr>
          <w:lang w:eastAsia="zh-CN"/>
        </w:rPr>
        <w:t xml:space="preserve"> in cui lavorano insieme condividendo risorse e clienti.</w:t>
      </w:r>
    </w:p>
    <w:p w14:paraId="5A060063" w14:textId="2E070CEC" w:rsidR="00C45C9C" w:rsidRPr="001E6F44" w:rsidRDefault="00C45C9C" w:rsidP="008B068E">
      <w:pPr>
        <w:pStyle w:val="Corpodeltesto1"/>
        <w:rPr>
          <w:lang w:eastAsia="zh-CN"/>
        </w:rPr>
      </w:pPr>
      <w:r w:rsidRPr="001E6F44">
        <w:rPr>
          <w:lang w:eastAsia="zh-CN"/>
        </w:rPr>
        <w:t xml:space="preserve">Infatti, anche le Società tra Avvocati, siano esse di capitali o su base personale, sono soggette alla contribuzione </w:t>
      </w:r>
      <w:r w:rsidR="00D44290" w:rsidRPr="001E6F44">
        <w:rPr>
          <w:lang w:eastAsia="zh-CN"/>
        </w:rPr>
        <w:t xml:space="preserve">integrativa alla </w:t>
      </w:r>
      <w:r w:rsidRPr="001E6F44">
        <w:rPr>
          <w:lang w:eastAsia="zh-CN"/>
        </w:rPr>
        <w:t xml:space="preserve">Cassa Forense, </w:t>
      </w:r>
      <w:r w:rsidR="00C85386" w:rsidRPr="001E6F44">
        <w:rPr>
          <w:lang w:eastAsia="zh-CN"/>
        </w:rPr>
        <w:t xml:space="preserve">perché equiparabili al </w:t>
      </w:r>
      <w:r w:rsidRPr="001E6F44">
        <w:rPr>
          <w:lang w:eastAsia="zh-CN"/>
        </w:rPr>
        <w:t>singolo avvocato</w:t>
      </w:r>
      <w:r w:rsidR="009A241B" w:rsidRPr="001E6F44">
        <w:rPr>
          <w:lang w:eastAsia="zh-CN"/>
        </w:rPr>
        <w:t xml:space="preserve"> (Delibera del comitato dei delegati dell'11 marzo 2021, approvata con ministeriale del 29 ottobre 2021 - g.u. serie generale n. 278 del 22 novembre 2021)</w:t>
      </w:r>
      <w:r w:rsidRPr="001E6F44">
        <w:rPr>
          <w:lang w:eastAsia="zh-CN"/>
        </w:rPr>
        <w:t>.</w:t>
      </w:r>
      <w:r w:rsidR="008B068E" w:rsidRPr="001E6F44">
        <w:rPr>
          <w:lang w:eastAsia="zh-CN"/>
        </w:rPr>
        <w:t xml:space="preserve"> </w:t>
      </w:r>
      <w:r w:rsidR="00F224F6" w:rsidRPr="001E6F44">
        <w:rPr>
          <w:lang w:eastAsia="zh-CN"/>
        </w:rPr>
        <w:t>I</w:t>
      </w:r>
      <w:r w:rsidR="008B068E" w:rsidRPr="001E6F44">
        <w:rPr>
          <w:lang w:eastAsia="zh-CN"/>
        </w:rPr>
        <w:t>n particolare</w:t>
      </w:r>
      <w:r w:rsidR="00A77511" w:rsidRPr="001E6F44">
        <w:rPr>
          <w:lang w:eastAsia="zh-CN"/>
        </w:rPr>
        <w:t>,</w:t>
      </w:r>
      <w:r w:rsidR="008B068E" w:rsidRPr="001E6F44">
        <w:rPr>
          <w:lang w:eastAsia="zh-CN"/>
        </w:rPr>
        <w:t xml:space="preserve"> sono tenute ad applicare la maggiorazione percentuale del 4%, ripetibile nei confronti del cliente, relativa al contributo integrativo di cui all’art. 11 della Legge 20 settembre 1980 n. 576 su tutti i corrispettivi rientranti nel volume di affari ai fini IVA. L’ammontare complessivo della maggiorazione, ottenuta applicando la percentuale </w:t>
      </w:r>
      <w:r w:rsidR="00591755" w:rsidRPr="001E6F44">
        <w:rPr>
          <w:lang w:eastAsia="zh-CN"/>
        </w:rPr>
        <w:t xml:space="preserve">del 4% </w:t>
      </w:r>
      <w:r w:rsidR="008B068E" w:rsidRPr="001E6F44">
        <w:rPr>
          <w:lang w:eastAsia="zh-CN"/>
        </w:rPr>
        <w:t>sull’intero volume annuo di affari prodotto nell’anno di esercizio, deve essere versato a Cassa Forense dalla Società, a prescindere dall’effettivo pagamento eseguito dal cliente.</w:t>
      </w:r>
    </w:p>
    <w:p w14:paraId="27CCDAFD" w14:textId="77777777" w:rsidR="00FA7696" w:rsidRPr="001E6F44" w:rsidRDefault="00087382" w:rsidP="004D5C27">
      <w:pPr>
        <w:pStyle w:val="Corpodeltesto1"/>
        <w:rPr>
          <w:lang w:eastAsia="zh-CN"/>
        </w:rPr>
      </w:pPr>
      <w:r w:rsidRPr="001E6F44">
        <w:rPr>
          <w:lang w:eastAsia="zh-CN"/>
        </w:rPr>
        <w:t xml:space="preserve">Il Prof. Guido Canavesi, in un articolo sulla Previdenza Forense (3/2021, settembre-dicembre), evidenziava </w:t>
      </w:r>
      <w:r w:rsidR="004D5C27" w:rsidRPr="001E6F44">
        <w:rPr>
          <w:lang w:eastAsia="zh-CN"/>
        </w:rPr>
        <w:t>inoltre, come</w:t>
      </w:r>
      <w:r w:rsidR="00AD0F34" w:rsidRPr="001E6F44">
        <w:rPr>
          <w:lang w:eastAsia="zh-CN"/>
        </w:rPr>
        <w:t xml:space="preserve"> </w:t>
      </w:r>
      <w:r w:rsidR="004D5C27" w:rsidRPr="001E6F44">
        <w:rPr>
          <w:lang w:eastAsia="zh-CN"/>
        </w:rPr>
        <w:t>l’art. 4 bis</w:t>
      </w:r>
      <w:r w:rsidR="00AD0F34" w:rsidRPr="001E6F44">
        <w:rPr>
          <w:lang w:eastAsia="zh-CN"/>
        </w:rPr>
        <w:t xml:space="preserve"> L.P. dedichi</w:t>
      </w:r>
      <w:r w:rsidR="004D5C27" w:rsidRPr="001E6F44">
        <w:rPr>
          <w:lang w:eastAsia="zh-CN"/>
        </w:rPr>
        <w:t xml:space="preserve"> al tema le due disposizioni conseguenti la modifica di fine 2017. </w:t>
      </w:r>
      <w:r w:rsidR="00AD0F34" w:rsidRPr="001E6F44">
        <w:rPr>
          <w:lang w:eastAsia="zh-CN"/>
        </w:rPr>
        <w:t>È</w:t>
      </w:r>
      <w:r w:rsidR="004D5C27" w:rsidRPr="001E6F44">
        <w:rPr>
          <w:lang w:eastAsia="zh-CN"/>
        </w:rPr>
        <w:t xml:space="preserve"> la società a dovere «</w:t>
      </w:r>
      <w:r w:rsidR="004D5C27" w:rsidRPr="001E6F44">
        <w:rPr>
          <w:i/>
          <w:iCs/>
          <w:lang w:eastAsia="zh-CN"/>
        </w:rPr>
        <w:t>applicare la maggiorazione percentuale… su tutti i corrispettivi rientranti nel volume di affari ai fini dell’IVA</w:t>
      </w:r>
      <w:r w:rsidR="004D5C27" w:rsidRPr="001E6F44">
        <w:rPr>
          <w:lang w:eastAsia="zh-CN"/>
        </w:rPr>
        <w:t>» aggiungendosi che l’«</w:t>
      </w:r>
      <w:r w:rsidR="004D5C27" w:rsidRPr="001E6F44">
        <w:rPr>
          <w:i/>
          <w:iCs/>
          <w:lang w:eastAsia="zh-CN"/>
        </w:rPr>
        <w:t>importo è riversato annualmente alla Cassa nazionale di previdenza e assistenza forense</w:t>
      </w:r>
      <w:r w:rsidR="004D5C27" w:rsidRPr="001E6F44">
        <w:rPr>
          <w:lang w:eastAsia="zh-CN"/>
        </w:rPr>
        <w:t>» (comma 6 bis).</w:t>
      </w:r>
      <w:r w:rsidR="00FA7696" w:rsidRPr="001E6F44">
        <w:rPr>
          <w:lang w:eastAsia="zh-CN"/>
        </w:rPr>
        <w:t xml:space="preserve"> </w:t>
      </w:r>
    </w:p>
    <w:p w14:paraId="0BA1918F" w14:textId="4D0A2FBC" w:rsidR="004F075C" w:rsidRPr="001E6F44" w:rsidRDefault="00FA7696" w:rsidP="004D5C27">
      <w:pPr>
        <w:pStyle w:val="Corpodeltesto1"/>
        <w:rPr>
          <w:lang w:eastAsia="zh-CN"/>
        </w:rPr>
      </w:pPr>
      <w:r w:rsidRPr="001E6F44">
        <w:rPr>
          <w:lang w:eastAsia="zh-CN"/>
        </w:rPr>
        <w:t>I</w:t>
      </w:r>
      <w:r w:rsidR="004D5C27" w:rsidRPr="001E6F44">
        <w:rPr>
          <w:lang w:eastAsia="zh-CN"/>
        </w:rPr>
        <w:t xml:space="preserve">l riferimento a tutti i corrispettivi mostra che l’ipotesi considerata dal legislatore </w:t>
      </w:r>
      <w:r w:rsidR="004D5C27" w:rsidRPr="001E6F44">
        <w:rPr>
          <w:lang w:eastAsia="zh-CN"/>
        </w:rPr>
        <w:lastRenderedPageBreak/>
        <w:t xml:space="preserve">sia di una società composta soltanto da avvocati, </w:t>
      </w:r>
      <w:r w:rsidR="0051734A" w:rsidRPr="001E6F44">
        <w:rPr>
          <w:lang w:eastAsia="zh-CN"/>
        </w:rPr>
        <w:t>ma non sembra considerare</w:t>
      </w:r>
      <w:r w:rsidR="004D5C27" w:rsidRPr="001E6F44">
        <w:rPr>
          <w:lang w:eastAsia="zh-CN"/>
        </w:rPr>
        <w:t xml:space="preserve"> che non è preclusa una partecipazione di altri professionisti</w:t>
      </w:r>
      <w:r w:rsidRPr="001E6F44">
        <w:rPr>
          <w:lang w:eastAsia="zh-CN"/>
        </w:rPr>
        <w:t xml:space="preserve">, </w:t>
      </w:r>
      <w:r w:rsidR="004D5C27" w:rsidRPr="001E6F44">
        <w:rPr>
          <w:lang w:eastAsia="zh-CN"/>
        </w:rPr>
        <w:t>prescindendo qui da eventuali soci di capitale.</w:t>
      </w:r>
      <w:r w:rsidRPr="001E6F44">
        <w:rPr>
          <w:lang w:eastAsia="zh-CN"/>
        </w:rPr>
        <w:t xml:space="preserve"> </w:t>
      </w:r>
      <w:r w:rsidR="004D5C27" w:rsidRPr="001E6F44">
        <w:rPr>
          <w:lang w:eastAsia="zh-CN"/>
        </w:rPr>
        <w:t>Ove ciò si verifichi</w:t>
      </w:r>
      <w:r w:rsidR="00630D61" w:rsidRPr="001E6F44">
        <w:rPr>
          <w:lang w:eastAsia="zh-CN"/>
        </w:rPr>
        <w:t>,</w:t>
      </w:r>
      <w:r w:rsidR="004D5C27" w:rsidRPr="001E6F44">
        <w:rPr>
          <w:lang w:eastAsia="zh-CN"/>
        </w:rPr>
        <w:t xml:space="preserve"> </w:t>
      </w:r>
      <w:r w:rsidR="004F075C" w:rsidRPr="001E6F44">
        <w:rPr>
          <w:lang w:eastAsia="zh-CN"/>
        </w:rPr>
        <w:t xml:space="preserve">il contributo citato sostiene la tesi, non </w:t>
      </w:r>
      <w:r w:rsidR="0002509A" w:rsidRPr="001E6F44">
        <w:rPr>
          <w:lang w:eastAsia="zh-CN"/>
        </w:rPr>
        <w:t>condivisa</w:t>
      </w:r>
      <w:r w:rsidR="004F075C" w:rsidRPr="001E6F44">
        <w:rPr>
          <w:lang w:eastAsia="zh-CN"/>
        </w:rPr>
        <w:t xml:space="preserve"> dalla Cassa, secondo cui </w:t>
      </w:r>
      <w:r w:rsidR="004D5C27" w:rsidRPr="001E6F44">
        <w:rPr>
          <w:lang w:eastAsia="zh-CN"/>
        </w:rPr>
        <w:t xml:space="preserve">la StA </w:t>
      </w:r>
      <w:r w:rsidR="004F075C" w:rsidRPr="001E6F44">
        <w:rPr>
          <w:lang w:eastAsia="zh-CN"/>
        </w:rPr>
        <w:t>dovrebbe essere</w:t>
      </w:r>
      <w:r w:rsidR="004D5C27" w:rsidRPr="001E6F44">
        <w:rPr>
          <w:lang w:eastAsia="zh-CN"/>
        </w:rPr>
        <w:t xml:space="preserve"> obbligata </w:t>
      </w:r>
      <w:r w:rsidR="004F075C" w:rsidRPr="001E6F44">
        <w:rPr>
          <w:lang w:eastAsia="zh-CN"/>
        </w:rPr>
        <w:t xml:space="preserve">al versamento </w:t>
      </w:r>
      <w:r w:rsidR="004D5C27" w:rsidRPr="001E6F44">
        <w:rPr>
          <w:lang w:eastAsia="zh-CN"/>
        </w:rPr>
        <w:t>soltanto per i corrispettivi rientranti nel volume d’affari IVA imputabili ai soci iscritti alla medesima, per le prestazioni rese ai clienti della società</w:t>
      </w:r>
      <w:r w:rsidR="004F075C" w:rsidRPr="001E6F44">
        <w:rPr>
          <w:lang w:eastAsia="zh-CN"/>
        </w:rPr>
        <w:t>, e non invece per il reddito prodotto dai professionisti diversi, i cui contributi saranno successivamente diretti ad altre casse obbligatorie</w:t>
      </w:r>
      <w:r w:rsidR="004D5C27" w:rsidRPr="001E6F44">
        <w:rPr>
          <w:lang w:eastAsia="zh-CN"/>
        </w:rPr>
        <w:t xml:space="preserve">. </w:t>
      </w:r>
    </w:p>
    <w:p w14:paraId="46C464A7" w14:textId="58CFF9B4" w:rsidR="000109A1" w:rsidRPr="001E6F44" w:rsidRDefault="000109A1" w:rsidP="004D5C27">
      <w:pPr>
        <w:pStyle w:val="Corpodeltesto1"/>
        <w:rPr>
          <w:lang w:eastAsia="zh-CN"/>
        </w:rPr>
      </w:pPr>
      <w:r w:rsidRPr="001E6F44">
        <w:rPr>
          <w:lang w:eastAsia="zh-CN"/>
        </w:rPr>
        <w:t>L</w:t>
      </w:r>
      <w:r w:rsidR="00F26E9B" w:rsidRPr="001E6F44">
        <w:rPr>
          <w:lang w:eastAsia="zh-CN"/>
        </w:rPr>
        <w:t>e</w:t>
      </w:r>
      <w:r w:rsidRPr="001E6F44">
        <w:rPr>
          <w:lang w:eastAsia="zh-CN"/>
        </w:rPr>
        <w:t xml:space="preserve"> St</w:t>
      </w:r>
      <w:r w:rsidR="00F224F6" w:rsidRPr="001E6F44">
        <w:rPr>
          <w:lang w:eastAsia="zh-CN"/>
        </w:rPr>
        <w:t>A</w:t>
      </w:r>
      <w:r w:rsidRPr="001E6F44">
        <w:rPr>
          <w:lang w:eastAsia="zh-CN"/>
        </w:rPr>
        <w:t>, quindi, secondo questa impostazione,</w:t>
      </w:r>
      <w:r w:rsidR="00F26E9B" w:rsidRPr="001E6F44">
        <w:rPr>
          <w:lang w:eastAsia="zh-CN"/>
        </w:rPr>
        <w:t xml:space="preserve"> s</w:t>
      </w:r>
      <w:r w:rsidRPr="001E6F44">
        <w:rPr>
          <w:lang w:eastAsia="zh-CN"/>
        </w:rPr>
        <w:t>arebbero</w:t>
      </w:r>
      <w:r w:rsidR="00F26E9B" w:rsidRPr="001E6F44">
        <w:rPr>
          <w:lang w:eastAsia="zh-CN"/>
        </w:rPr>
        <w:t xml:space="preserve"> tenute ad applicare la maggiorazione</w:t>
      </w:r>
      <w:r w:rsidRPr="001E6F44">
        <w:rPr>
          <w:lang w:eastAsia="zh-CN"/>
        </w:rPr>
        <w:t xml:space="preserve"> derivante dal contributo integrativo</w:t>
      </w:r>
      <w:r w:rsidR="004D5C27" w:rsidRPr="001E6F44">
        <w:rPr>
          <w:lang w:eastAsia="zh-CN"/>
        </w:rPr>
        <w:t xml:space="preserve"> «</w:t>
      </w:r>
      <w:r w:rsidR="004D5C27" w:rsidRPr="001E6F44">
        <w:rPr>
          <w:i/>
          <w:iCs/>
          <w:lang w:eastAsia="zh-CN"/>
        </w:rPr>
        <w:t>su tutti i corrispettivi rientranti nel volume di affari IVA</w:t>
      </w:r>
      <w:r w:rsidR="004D5C27" w:rsidRPr="001E6F44">
        <w:rPr>
          <w:lang w:eastAsia="zh-CN"/>
        </w:rPr>
        <w:t>» prodott</w:t>
      </w:r>
      <w:r w:rsidR="00F224F6" w:rsidRPr="001E6F44">
        <w:rPr>
          <w:lang w:eastAsia="zh-CN"/>
        </w:rPr>
        <w:t>i</w:t>
      </w:r>
      <w:r w:rsidR="004D5C27" w:rsidRPr="001E6F44">
        <w:rPr>
          <w:lang w:eastAsia="zh-CN"/>
        </w:rPr>
        <w:t xml:space="preserve"> nell’anno di esercizio (art. 1), purché essi riguardino prestazioni rese da iscritti alla Casse e non anche da altri professionisti. </w:t>
      </w:r>
    </w:p>
    <w:p w14:paraId="3DAB50C6" w14:textId="6D9F1ECA" w:rsidR="0002509A" w:rsidRPr="001E6F44" w:rsidRDefault="0002509A" w:rsidP="004D5C27">
      <w:pPr>
        <w:pStyle w:val="Corpodeltesto1"/>
        <w:rPr>
          <w:lang w:eastAsia="zh-CN"/>
        </w:rPr>
      </w:pPr>
      <w:r w:rsidRPr="001E6F44">
        <w:rPr>
          <w:lang w:eastAsia="zh-CN"/>
        </w:rPr>
        <w:t>Viceversa, la soluzione regolamentare adottata dalla Cassa</w:t>
      </w:r>
      <w:r w:rsidR="00E241DA">
        <w:rPr>
          <w:lang w:eastAsia="zh-CN"/>
        </w:rPr>
        <w:t xml:space="preserve"> Forense</w:t>
      </w:r>
      <w:r w:rsidRPr="001E6F44">
        <w:rPr>
          <w:lang w:eastAsia="zh-CN"/>
        </w:rPr>
        <w:t xml:space="preserve"> prevede il pagamento da parte della STA del contributo integrativo su tutti i corrispettivi rientranti nel volume di affari IVA, indipendentemente dalla presenza</w:t>
      </w:r>
      <w:r w:rsidR="00450170" w:rsidRPr="001E6F44">
        <w:rPr>
          <w:lang w:eastAsia="zh-CN"/>
        </w:rPr>
        <w:t xml:space="preserve"> (minoritaria)</w:t>
      </w:r>
      <w:r w:rsidRPr="001E6F44">
        <w:rPr>
          <w:lang w:eastAsia="zh-CN"/>
        </w:rPr>
        <w:t>, tra i soci, di altri professionisti, proprio sul presupposto della denominazione “tipica” della società tra Avvocati, che ne connota le caratteristiche e ne indirizza la contribuzione espressamente verso Cassa Forense</w:t>
      </w:r>
      <w:r w:rsidR="00D44290" w:rsidRPr="001E6F44">
        <w:rPr>
          <w:lang w:eastAsia="zh-CN"/>
        </w:rPr>
        <w:t>, come previsto dall’interpretazione letterale della norma</w:t>
      </w:r>
      <w:r w:rsidRPr="001E6F44">
        <w:rPr>
          <w:lang w:eastAsia="zh-CN"/>
        </w:rPr>
        <w:t xml:space="preserve">. </w:t>
      </w:r>
    </w:p>
    <w:p w14:paraId="7CA5EBB0" w14:textId="25F05E76" w:rsidR="004D5C27" w:rsidRPr="001E6F44" w:rsidRDefault="0002509A" w:rsidP="004D5C27">
      <w:pPr>
        <w:pStyle w:val="Corpodeltesto1"/>
        <w:rPr>
          <w:lang w:eastAsia="zh-CN"/>
        </w:rPr>
      </w:pPr>
      <w:r w:rsidRPr="001E6F44">
        <w:rPr>
          <w:lang w:eastAsia="zh-CN"/>
        </w:rPr>
        <w:t>Di conseguenza il</w:t>
      </w:r>
      <w:r w:rsidR="004D5C27" w:rsidRPr="001E6F44">
        <w:rPr>
          <w:lang w:eastAsia="zh-CN"/>
        </w:rPr>
        <w:t xml:space="preserve"> pagamento «dei contributi integrativi» è in capo alle Società</w:t>
      </w:r>
      <w:r w:rsidR="00AC1E5A" w:rsidRPr="001E6F44">
        <w:rPr>
          <w:lang w:eastAsia="zh-CN"/>
        </w:rPr>
        <w:t xml:space="preserve"> (art. 7 Regolamento citato)</w:t>
      </w:r>
      <w:r w:rsidR="009A6E20" w:rsidRPr="001E6F44">
        <w:rPr>
          <w:lang w:eastAsia="zh-CN"/>
        </w:rPr>
        <w:t xml:space="preserve"> e</w:t>
      </w:r>
      <w:r w:rsidR="004D5C27" w:rsidRPr="001E6F44">
        <w:rPr>
          <w:lang w:eastAsia="zh-CN"/>
        </w:rPr>
        <w:t xml:space="preserve"> per adempiere all’obbligo in questione le StA sono anzitutto tenute – entro il 30 settembre dell’anno successivo a quello di competenza – ad inviare alla Cassa una comunicazione in via telematica (modello 5 ter) (art. 3, comma 1), che è dovuta anche quando le «dichiarazioni fiscali non sono state presentate o sono negative o se il volume di affari IVA è inesistente» (commi 3).</w:t>
      </w:r>
    </w:p>
    <w:p w14:paraId="195D221B" w14:textId="334399A9" w:rsidR="004D5C27" w:rsidRPr="001E6F44" w:rsidRDefault="00F40DA9" w:rsidP="004D5C27">
      <w:pPr>
        <w:pStyle w:val="Corpodeltesto1"/>
        <w:rPr>
          <w:lang w:eastAsia="zh-CN"/>
        </w:rPr>
      </w:pPr>
      <w:r w:rsidRPr="001E6F44">
        <w:rPr>
          <w:lang w:eastAsia="zh-CN"/>
        </w:rPr>
        <w:t xml:space="preserve">L’adozione solo nel 2021 del regolamento </w:t>
      </w:r>
      <w:r w:rsidR="00C85386" w:rsidRPr="001E6F44">
        <w:rPr>
          <w:lang w:eastAsia="zh-CN"/>
        </w:rPr>
        <w:t xml:space="preserve">disciplinante </w:t>
      </w:r>
      <w:r w:rsidRPr="001E6F44">
        <w:rPr>
          <w:lang w:eastAsia="zh-CN"/>
        </w:rPr>
        <w:t>le Società tra Avvocati, peraltro, lascia</w:t>
      </w:r>
      <w:r w:rsidR="004D5C27" w:rsidRPr="001E6F44">
        <w:rPr>
          <w:lang w:eastAsia="zh-CN"/>
        </w:rPr>
        <w:t xml:space="preserve"> aperta la questione sulla contribuzione integrativa dovuta per gli anni precedenti il 2022, </w:t>
      </w:r>
      <w:r w:rsidRPr="001E6F44">
        <w:rPr>
          <w:lang w:eastAsia="zh-CN"/>
        </w:rPr>
        <w:t>in particolare</w:t>
      </w:r>
      <w:r w:rsidR="004D5C27" w:rsidRPr="001E6F44">
        <w:rPr>
          <w:lang w:eastAsia="zh-CN"/>
        </w:rPr>
        <w:t xml:space="preserve"> se questa sia comunque dovuta dalle StA </w:t>
      </w:r>
      <w:r w:rsidR="0014222B" w:rsidRPr="001E6F44">
        <w:rPr>
          <w:lang w:eastAsia="zh-CN"/>
        </w:rPr>
        <w:t xml:space="preserve">e in </w:t>
      </w:r>
      <w:r w:rsidR="00C85386" w:rsidRPr="001E6F44">
        <w:rPr>
          <w:lang w:eastAsia="zh-CN"/>
        </w:rPr>
        <w:t>quali</w:t>
      </w:r>
      <w:r w:rsidR="0014222B" w:rsidRPr="001E6F44">
        <w:rPr>
          <w:lang w:eastAsia="zh-CN"/>
        </w:rPr>
        <w:t xml:space="preserve"> termini</w:t>
      </w:r>
      <w:r w:rsidR="004D5C27" w:rsidRPr="001E6F44">
        <w:rPr>
          <w:lang w:eastAsia="zh-CN"/>
        </w:rPr>
        <w:t>.</w:t>
      </w:r>
      <w:r w:rsidR="0014222B" w:rsidRPr="001E6F44">
        <w:rPr>
          <w:lang w:eastAsia="zh-CN"/>
        </w:rPr>
        <w:t xml:space="preserve"> Il regolamento prevede l’applicazione</w:t>
      </w:r>
      <w:r w:rsidR="004D5C27" w:rsidRPr="001E6F44">
        <w:rPr>
          <w:lang w:eastAsia="zh-CN"/>
        </w:rPr>
        <w:t xml:space="preserve"> «alle dichiarazioni fiscali relative all’anno precedente», cioè il 2021. Sembrerebbe dunque esclusa la sua efficacia retroattiva</w:t>
      </w:r>
      <w:r w:rsidR="0014222B" w:rsidRPr="001E6F44">
        <w:rPr>
          <w:lang w:eastAsia="zh-CN"/>
        </w:rPr>
        <w:t xml:space="preserve"> prima di tale data</w:t>
      </w:r>
      <w:r w:rsidR="00C85386" w:rsidRPr="001E6F44">
        <w:rPr>
          <w:lang w:eastAsia="zh-CN"/>
        </w:rPr>
        <w:t xml:space="preserve">, anche se tale </w:t>
      </w:r>
      <w:r w:rsidR="00D66A39" w:rsidRPr="001E6F44">
        <w:rPr>
          <w:lang w:eastAsia="zh-CN"/>
        </w:rPr>
        <w:t xml:space="preserve">opzione ermeneutica </w:t>
      </w:r>
      <w:r w:rsidR="008D60F5" w:rsidRPr="001E6F44">
        <w:rPr>
          <w:lang w:eastAsia="zh-CN"/>
        </w:rPr>
        <w:t xml:space="preserve">appare </w:t>
      </w:r>
      <w:r w:rsidR="00D66A39" w:rsidRPr="001E6F44">
        <w:rPr>
          <w:lang w:eastAsia="zh-CN"/>
        </w:rPr>
        <w:t xml:space="preserve">non </w:t>
      </w:r>
      <w:r w:rsidR="004D5C27" w:rsidRPr="001E6F44">
        <w:rPr>
          <w:lang w:eastAsia="zh-CN"/>
        </w:rPr>
        <w:t>convincente</w:t>
      </w:r>
      <w:r w:rsidR="00D66A39" w:rsidRPr="001E6F44">
        <w:rPr>
          <w:lang w:eastAsia="zh-CN"/>
        </w:rPr>
        <w:t xml:space="preserve">, sul presupposto che </w:t>
      </w:r>
      <w:r w:rsidR="004D5C27" w:rsidRPr="001E6F44">
        <w:rPr>
          <w:lang w:eastAsia="zh-CN"/>
        </w:rPr>
        <w:t xml:space="preserve">l’obbligo contributivo è stabilito direttamente dalla legge ed assolve ad un’esclusiva finalità di interesse pubblico – il finanziamento della previdenza professionale obbligatoria – cosicché le somme conseguite a titolo di maggiorazione non possono essere distratte ad altro fine. </w:t>
      </w:r>
    </w:p>
    <w:p w14:paraId="0E1642C3" w14:textId="0728E11B" w:rsidR="00217B9F" w:rsidRPr="001E6F44" w:rsidRDefault="0002509A" w:rsidP="00C87DDE">
      <w:pPr>
        <w:pStyle w:val="Corpodeltesto1"/>
        <w:rPr>
          <w:lang w:eastAsia="zh-CN"/>
        </w:rPr>
      </w:pPr>
      <w:r w:rsidRPr="001E6F44">
        <w:rPr>
          <w:lang w:eastAsia="zh-CN"/>
        </w:rPr>
        <w:t xml:space="preserve">Ulteriore aspetto, di particolare rilevanza anche per molti studi associati, riguarda l’obbligo di versamento del contributo integrativo anche sulle fatture emesse tra professionisti per le medesime attività professionali svolte. </w:t>
      </w:r>
      <w:r w:rsidR="00E241DA">
        <w:rPr>
          <w:lang w:eastAsia="zh-CN"/>
        </w:rPr>
        <w:t xml:space="preserve">In relazione a ciò da parte </w:t>
      </w:r>
      <w:r w:rsidR="00E241DA">
        <w:rPr>
          <w:lang w:eastAsia="zh-CN"/>
        </w:rPr>
        <w:lastRenderedPageBreak/>
        <w:t>di alcuni è stata ipotizzata una doppia imposizione, in quanto</w:t>
      </w:r>
      <w:r w:rsidR="00217B9F" w:rsidRPr="001E6F44">
        <w:rPr>
          <w:lang w:eastAsia="zh-CN"/>
        </w:rPr>
        <w:t xml:space="preserve"> </w:t>
      </w:r>
      <w:r w:rsidRPr="001E6F44">
        <w:rPr>
          <w:lang w:eastAsia="zh-CN"/>
        </w:rPr>
        <w:t xml:space="preserve">entrambi </w:t>
      </w:r>
      <w:r w:rsidR="00A64B52" w:rsidRPr="001E6F44">
        <w:rPr>
          <w:lang w:eastAsia="zh-CN"/>
        </w:rPr>
        <w:t xml:space="preserve">i </w:t>
      </w:r>
      <w:r w:rsidR="00217B9F" w:rsidRPr="001E6F44">
        <w:rPr>
          <w:lang w:eastAsia="zh-CN"/>
        </w:rPr>
        <w:t xml:space="preserve">professionisti </w:t>
      </w:r>
      <w:r w:rsidR="00A64B52" w:rsidRPr="001E6F44">
        <w:rPr>
          <w:lang w:eastAsia="zh-CN"/>
        </w:rPr>
        <w:t>s</w:t>
      </w:r>
      <w:r w:rsidR="00E241DA">
        <w:rPr>
          <w:lang w:eastAsia="zh-CN"/>
        </w:rPr>
        <w:t>arebbero</w:t>
      </w:r>
      <w:r w:rsidR="00217B9F" w:rsidRPr="001E6F44">
        <w:rPr>
          <w:lang w:eastAsia="zh-CN"/>
        </w:rPr>
        <w:t xml:space="preserve"> obbligati ad applicare la maggiorazione e a versare il contributo integrativo</w:t>
      </w:r>
      <w:r w:rsidR="00B73589" w:rsidRPr="001E6F44">
        <w:rPr>
          <w:lang w:eastAsia="zh-CN"/>
        </w:rPr>
        <w:t xml:space="preserve">. </w:t>
      </w:r>
    </w:p>
    <w:p w14:paraId="63AA63C8" w14:textId="6A3BDB99" w:rsidR="00837D09" w:rsidRPr="001E6F44" w:rsidRDefault="00837D09" w:rsidP="00C87DDE">
      <w:pPr>
        <w:pStyle w:val="Corpodeltesto1"/>
        <w:rPr>
          <w:lang w:eastAsia="zh-CN"/>
        </w:rPr>
      </w:pPr>
      <w:r w:rsidRPr="001E6F44">
        <w:rPr>
          <w:lang w:eastAsia="zh-CN"/>
        </w:rPr>
        <w:t xml:space="preserve">Le ragioni di solidarietà </w:t>
      </w:r>
      <w:r w:rsidR="00F1311E" w:rsidRPr="001E6F44">
        <w:rPr>
          <w:lang w:eastAsia="zh-CN"/>
        </w:rPr>
        <w:t>che sottendono alla stabilità attuariale del sistema di previdenza obbligatoria sembrano sorreggere la necessità della permanenza della doppia contribuzione nei casi in cui essa si determini, dal momento che il sistema si basa sulla contribuzione individuale e può solo in questi termini dirsi coerente e completo.</w:t>
      </w:r>
    </w:p>
    <w:p w14:paraId="4DCCB140" w14:textId="143A2C84" w:rsidR="00BA66A1" w:rsidRPr="001E6F44" w:rsidRDefault="00BA66A1" w:rsidP="006E703F">
      <w:pPr>
        <w:pStyle w:val="Titolo3"/>
        <w:rPr>
          <w:rStyle w:val="Titolo3Carattere"/>
        </w:rPr>
      </w:pPr>
      <w:bookmarkStart w:id="22" w:name="_Toc149318476"/>
      <w:r w:rsidRPr="001E6F44">
        <w:t>Conclusioni.</w:t>
      </w:r>
      <w:bookmarkEnd w:id="22"/>
    </w:p>
    <w:p w14:paraId="0E87E096" w14:textId="09E1AC78" w:rsidR="006E703F" w:rsidRPr="001E6F44" w:rsidRDefault="006E703F" w:rsidP="00BA66A1">
      <w:pPr>
        <w:rPr>
          <w:snapToGrid/>
          <w:szCs w:val="24"/>
          <w:lang w:eastAsia="it-IT"/>
        </w:rPr>
      </w:pPr>
      <w:r w:rsidRPr="001E6F44">
        <w:rPr>
          <w:snapToGrid/>
          <w:szCs w:val="24"/>
          <w:lang w:eastAsia="it-IT"/>
        </w:rPr>
        <w:t>In conclusione, occorre rilevare</w:t>
      </w:r>
      <w:r w:rsidR="00516C51" w:rsidRPr="001E6F44">
        <w:rPr>
          <w:snapToGrid/>
          <w:szCs w:val="24"/>
          <w:lang w:eastAsia="it-IT"/>
        </w:rPr>
        <w:t xml:space="preserve"> </w:t>
      </w:r>
      <w:r w:rsidRPr="001E6F44">
        <w:rPr>
          <w:snapToGrid/>
          <w:szCs w:val="24"/>
          <w:lang w:eastAsia="it-IT"/>
        </w:rPr>
        <w:t xml:space="preserve">preliminarmente che, </w:t>
      </w:r>
      <w:r w:rsidR="005822F8" w:rsidRPr="001E6F44">
        <w:rPr>
          <w:snapToGrid/>
          <w:szCs w:val="24"/>
          <w:lang w:eastAsia="it-IT"/>
        </w:rPr>
        <w:t xml:space="preserve">con </w:t>
      </w:r>
      <w:r w:rsidRPr="001E6F44">
        <w:rPr>
          <w:snapToGrid/>
          <w:szCs w:val="24"/>
          <w:lang w:eastAsia="it-IT"/>
        </w:rPr>
        <w:t xml:space="preserve">i dati attualmente in possesso, non è possibile </w:t>
      </w:r>
      <w:r w:rsidR="00F26673" w:rsidRPr="001E6F44">
        <w:rPr>
          <w:snapToGrid/>
          <w:szCs w:val="24"/>
          <w:lang w:eastAsia="it-IT"/>
        </w:rPr>
        <w:t>determinare con sufficiente grado di certezza la platea dei soggetti che possano ricondursi alla nozione di monocommittente, come individuata in premessa.</w:t>
      </w:r>
    </w:p>
    <w:p w14:paraId="3FF1C1DD" w14:textId="5B187B8E" w:rsidR="00F26673" w:rsidRPr="001E6F44" w:rsidRDefault="00F26673" w:rsidP="00BA66A1">
      <w:pPr>
        <w:rPr>
          <w:snapToGrid/>
          <w:szCs w:val="24"/>
          <w:lang w:eastAsia="it-IT"/>
        </w:rPr>
      </w:pPr>
      <w:r w:rsidRPr="001E6F44">
        <w:rPr>
          <w:snapToGrid/>
          <w:szCs w:val="24"/>
          <w:lang w:eastAsia="it-IT"/>
        </w:rPr>
        <w:t xml:space="preserve">I numeri relativi ai professionisti che hanno indicato </w:t>
      </w:r>
      <w:r w:rsidR="008A04E0" w:rsidRPr="001E6F44">
        <w:rPr>
          <w:snapToGrid/>
          <w:szCs w:val="24"/>
          <w:lang w:eastAsia="it-IT"/>
        </w:rPr>
        <w:t xml:space="preserve">una percentuale di reddito proveniente da altri avvocati pari a 90% o superiore, infatti, non circoscrivono sufficientemente la platea, nella misura in cui, da un lato, </w:t>
      </w:r>
      <w:r w:rsidR="00633656" w:rsidRPr="001E6F44">
        <w:rPr>
          <w:snapToGrid/>
          <w:szCs w:val="24"/>
          <w:lang w:eastAsia="it-IT"/>
        </w:rPr>
        <w:t xml:space="preserve">in questo novero potrebbero essere </w:t>
      </w:r>
      <w:r w:rsidR="00AE787A" w:rsidRPr="001E6F44">
        <w:rPr>
          <w:snapToGrid/>
          <w:szCs w:val="24"/>
          <w:lang w:eastAsia="it-IT"/>
        </w:rPr>
        <w:t>ricompresi</w:t>
      </w:r>
      <w:r w:rsidR="00633656" w:rsidRPr="001E6F44">
        <w:rPr>
          <w:snapToGrid/>
          <w:szCs w:val="24"/>
          <w:lang w:eastAsia="it-IT"/>
        </w:rPr>
        <w:t xml:space="preserve"> professionisti che percepiscano tale reddito da più avvocati e, dall’altro, in questo insieme non sarebbero invece inclusi coloro che prestino attività in regime di monocommittenza da soggetti diversi da un avvocato</w:t>
      </w:r>
      <w:r w:rsidR="00F05675" w:rsidRPr="001E6F44">
        <w:rPr>
          <w:snapToGrid/>
          <w:szCs w:val="24"/>
          <w:lang w:eastAsia="it-IT"/>
        </w:rPr>
        <w:t>.</w:t>
      </w:r>
    </w:p>
    <w:p w14:paraId="1924E594" w14:textId="67F181A5" w:rsidR="00CD4440" w:rsidRPr="001E6F44" w:rsidRDefault="00CD4440" w:rsidP="00BA66A1">
      <w:pPr>
        <w:rPr>
          <w:snapToGrid/>
          <w:szCs w:val="24"/>
          <w:lang w:eastAsia="it-IT"/>
        </w:rPr>
      </w:pPr>
      <w:r w:rsidRPr="001E6F44">
        <w:rPr>
          <w:snapToGrid/>
          <w:szCs w:val="24"/>
          <w:lang w:eastAsia="it-IT"/>
        </w:rPr>
        <w:t xml:space="preserve">Anche i dati ISTAT sui committenti non forniscono un quadro aggiornato e affidabile sul fenomeno, essendo </w:t>
      </w:r>
      <w:r w:rsidR="008D60F5" w:rsidRPr="001E6F44">
        <w:rPr>
          <w:snapToGrid/>
          <w:szCs w:val="24"/>
          <w:lang w:eastAsia="it-IT"/>
        </w:rPr>
        <w:t xml:space="preserve">gli stessi </w:t>
      </w:r>
      <w:r w:rsidRPr="001E6F44">
        <w:rPr>
          <w:snapToGrid/>
          <w:szCs w:val="24"/>
          <w:lang w:eastAsia="it-IT"/>
        </w:rPr>
        <w:t>risalenti al 2007 e</w:t>
      </w:r>
      <w:r w:rsidR="005F5416" w:rsidRPr="001E6F44">
        <w:rPr>
          <w:snapToGrid/>
          <w:szCs w:val="24"/>
          <w:lang w:eastAsia="it-IT"/>
        </w:rPr>
        <w:t xml:space="preserve"> non essendo </w:t>
      </w:r>
      <w:r w:rsidR="008D60F5" w:rsidRPr="001E6F44">
        <w:rPr>
          <w:snapToGrid/>
          <w:szCs w:val="24"/>
          <w:lang w:eastAsia="it-IT"/>
        </w:rPr>
        <w:t xml:space="preserve">state all’epoca ancora </w:t>
      </w:r>
      <w:r w:rsidR="005F5416" w:rsidRPr="001E6F44">
        <w:rPr>
          <w:snapToGrid/>
          <w:szCs w:val="24"/>
          <w:lang w:eastAsia="it-IT"/>
        </w:rPr>
        <w:t>rilevate le Società tra Avvocati.</w:t>
      </w:r>
    </w:p>
    <w:p w14:paraId="1D085843" w14:textId="1B5468E6" w:rsidR="00552CE3" w:rsidRPr="001E6F44" w:rsidRDefault="00552CE3" w:rsidP="00BA66A1">
      <w:pPr>
        <w:rPr>
          <w:snapToGrid/>
          <w:szCs w:val="24"/>
          <w:lang w:eastAsia="it-IT"/>
        </w:rPr>
      </w:pPr>
      <w:r w:rsidRPr="001E6F44">
        <w:rPr>
          <w:snapToGrid/>
          <w:szCs w:val="24"/>
          <w:lang w:eastAsia="it-IT"/>
        </w:rPr>
        <w:t>Allo stesso modo le indicazioni fornite da ASLA, le quali offrono comunque una prospettazione circa i monocommittenti che prestino la propria attività in favore degli studi associati a tale realtà, non permettono di inferire compiutamente da tale dato parziale il numero totale dei monocommittenti.</w:t>
      </w:r>
    </w:p>
    <w:p w14:paraId="4E19656C" w14:textId="780BEA8E" w:rsidR="00552CE3" w:rsidRPr="001E6F44" w:rsidRDefault="00552CE3" w:rsidP="00BA66A1">
      <w:pPr>
        <w:rPr>
          <w:snapToGrid/>
          <w:szCs w:val="24"/>
          <w:lang w:eastAsia="it-IT"/>
        </w:rPr>
      </w:pPr>
      <w:r w:rsidRPr="001E6F44">
        <w:rPr>
          <w:snapToGrid/>
          <w:szCs w:val="24"/>
          <w:lang w:eastAsia="it-IT"/>
        </w:rPr>
        <w:t>Da ultimo anche i dati estratti dal rilievo sui redditi professionali senza spese e dai professionisti a regime forfettario sembra</w:t>
      </w:r>
      <w:r w:rsidR="008D60F5" w:rsidRPr="001E6F44">
        <w:rPr>
          <w:snapToGrid/>
          <w:szCs w:val="24"/>
          <w:lang w:eastAsia="it-IT"/>
        </w:rPr>
        <w:t>no</w:t>
      </w:r>
      <w:r w:rsidRPr="001E6F44">
        <w:rPr>
          <w:snapToGrid/>
          <w:szCs w:val="24"/>
          <w:lang w:eastAsia="it-IT"/>
        </w:rPr>
        <w:t xml:space="preserve"> offrire una stima </w:t>
      </w:r>
      <w:r w:rsidR="005F5416" w:rsidRPr="001E6F44">
        <w:rPr>
          <w:snapToGrid/>
          <w:szCs w:val="24"/>
          <w:lang w:eastAsia="it-IT"/>
        </w:rPr>
        <w:t xml:space="preserve">parziale </w:t>
      </w:r>
      <w:r w:rsidRPr="001E6F44">
        <w:rPr>
          <w:snapToGrid/>
          <w:szCs w:val="24"/>
          <w:lang w:eastAsia="it-IT"/>
        </w:rPr>
        <w:t>del fenomeno, specie se lo si confronta con gli altri campioni da cui diverge in modo troppo significativo quanto all’età ed</w:t>
      </w:r>
      <w:r w:rsidR="005F5416" w:rsidRPr="001E6F44">
        <w:rPr>
          <w:snapToGrid/>
          <w:szCs w:val="24"/>
          <w:lang w:eastAsia="it-IT"/>
        </w:rPr>
        <w:t xml:space="preserve"> a</w:t>
      </w:r>
      <w:r w:rsidRPr="001E6F44">
        <w:rPr>
          <w:snapToGrid/>
          <w:szCs w:val="24"/>
          <w:lang w:eastAsia="it-IT"/>
        </w:rPr>
        <w:t>lla distribuzione dei redditi.</w:t>
      </w:r>
    </w:p>
    <w:p w14:paraId="4D19523E" w14:textId="534F86C9" w:rsidR="00552CE3" w:rsidRPr="001E6F44" w:rsidRDefault="00552CE3" w:rsidP="00BA66A1">
      <w:pPr>
        <w:rPr>
          <w:snapToGrid/>
          <w:szCs w:val="24"/>
          <w:lang w:eastAsia="it-IT"/>
        </w:rPr>
      </w:pPr>
      <w:r w:rsidRPr="001E6F44">
        <w:rPr>
          <w:snapToGrid/>
          <w:szCs w:val="24"/>
          <w:lang w:eastAsia="it-IT"/>
        </w:rPr>
        <w:t>Il complesso di questi dati, tuttavia, offre</w:t>
      </w:r>
      <w:r w:rsidR="005F5416" w:rsidRPr="001E6F44">
        <w:rPr>
          <w:snapToGrid/>
          <w:szCs w:val="24"/>
          <w:lang w:eastAsia="it-IT"/>
        </w:rPr>
        <w:t xml:space="preserve"> diverse angolazioni di ricerca </w:t>
      </w:r>
      <w:r w:rsidRPr="001E6F44">
        <w:rPr>
          <w:snapToGrid/>
          <w:szCs w:val="24"/>
          <w:lang w:eastAsia="it-IT"/>
        </w:rPr>
        <w:t xml:space="preserve">sul fenomeno </w:t>
      </w:r>
      <w:r w:rsidR="00815D8C" w:rsidRPr="001E6F44">
        <w:rPr>
          <w:snapToGrid/>
          <w:szCs w:val="24"/>
          <w:lang w:eastAsia="it-IT"/>
        </w:rPr>
        <w:t>utili a delinearne le</w:t>
      </w:r>
      <w:r w:rsidR="009F1AAE" w:rsidRPr="001E6F44">
        <w:rPr>
          <w:snapToGrid/>
          <w:szCs w:val="24"/>
          <w:lang w:eastAsia="it-IT"/>
        </w:rPr>
        <w:t xml:space="preserve"> caratteristiche sul piano statistico</w:t>
      </w:r>
      <w:r w:rsidR="005F5416" w:rsidRPr="001E6F44">
        <w:rPr>
          <w:snapToGrid/>
          <w:szCs w:val="24"/>
          <w:lang w:eastAsia="it-IT"/>
        </w:rPr>
        <w:t xml:space="preserve"> e</w:t>
      </w:r>
      <w:r w:rsidR="00E241DA">
        <w:rPr>
          <w:snapToGrid/>
          <w:szCs w:val="24"/>
          <w:lang w:eastAsia="it-IT"/>
        </w:rPr>
        <w:t>d</w:t>
      </w:r>
      <w:r w:rsidR="005F5416" w:rsidRPr="001E6F44">
        <w:rPr>
          <w:snapToGrid/>
          <w:szCs w:val="24"/>
          <w:lang w:eastAsia="it-IT"/>
        </w:rPr>
        <w:t xml:space="preserve"> empiri</w:t>
      </w:r>
      <w:r w:rsidR="006946D3" w:rsidRPr="001E6F44">
        <w:rPr>
          <w:snapToGrid/>
          <w:szCs w:val="24"/>
          <w:lang w:eastAsia="it-IT"/>
        </w:rPr>
        <w:t>co</w:t>
      </w:r>
      <w:r w:rsidRPr="001E6F44">
        <w:rPr>
          <w:snapToGrid/>
          <w:szCs w:val="24"/>
          <w:lang w:eastAsia="it-IT"/>
        </w:rPr>
        <w:t>.</w:t>
      </w:r>
    </w:p>
    <w:p w14:paraId="2859BB7C" w14:textId="17A0AD80" w:rsidR="00490033" w:rsidRPr="001E6F44" w:rsidRDefault="009F1AAE" w:rsidP="00BA66A1">
      <w:pPr>
        <w:rPr>
          <w:snapToGrid/>
          <w:szCs w:val="24"/>
          <w:lang w:eastAsia="it-IT"/>
        </w:rPr>
      </w:pPr>
      <w:r w:rsidRPr="001E6F44">
        <w:rPr>
          <w:snapToGrid/>
          <w:szCs w:val="24"/>
          <w:lang w:eastAsia="it-IT"/>
        </w:rPr>
        <w:t>D</w:t>
      </w:r>
      <w:r w:rsidR="00490033" w:rsidRPr="001E6F44">
        <w:rPr>
          <w:snapToGrid/>
          <w:szCs w:val="24"/>
          <w:lang w:eastAsia="it-IT"/>
        </w:rPr>
        <w:t>alla disamina della disciplina giuridica effettuata,</w:t>
      </w:r>
      <w:r w:rsidR="006946D3" w:rsidRPr="001E6F44">
        <w:rPr>
          <w:snapToGrid/>
          <w:szCs w:val="24"/>
          <w:lang w:eastAsia="it-IT"/>
        </w:rPr>
        <w:t xml:space="preserve"> inoltre,</w:t>
      </w:r>
      <w:r w:rsidR="00490033" w:rsidRPr="001E6F44">
        <w:rPr>
          <w:snapToGrid/>
          <w:szCs w:val="24"/>
          <w:lang w:eastAsia="it-IT"/>
        </w:rPr>
        <w:t xml:space="preserve"> appare chiaramente che </w:t>
      </w:r>
      <w:r w:rsidR="00C83F2A" w:rsidRPr="001E6F44">
        <w:rPr>
          <w:snapToGrid/>
          <w:szCs w:val="24"/>
          <w:lang w:eastAsia="it-IT"/>
        </w:rPr>
        <w:t xml:space="preserve">i professionisti che si trovino a prestare, in regime libero-professionale, attività di lavoro autonomo in favore di un singolo committente non possano vantare un complesso di tutele che garantisca loro </w:t>
      </w:r>
      <w:r w:rsidR="00066A5A" w:rsidRPr="001E6F44">
        <w:rPr>
          <w:snapToGrid/>
          <w:szCs w:val="24"/>
          <w:lang w:eastAsia="it-IT"/>
        </w:rPr>
        <w:t>un regime giuridico paragonabile a quello dei lavoratori subordinati, con i quali condividono</w:t>
      </w:r>
      <w:r w:rsidR="00E241DA">
        <w:rPr>
          <w:snapToGrid/>
          <w:szCs w:val="24"/>
          <w:lang w:eastAsia="it-IT"/>
        </w:rPr>
        <w:t>,</w:t>
      </w:r>
      <w:r w:rsidR="00066A5A" w:rsidRPr="001E6F44">
        <w:rPr>
          <w:snapToGrid/>
          <w:szCs w:val="24"/>
          <w:lang w:eastAsia="it-IT"/>
        </w:rPr>
        <w:t xml:space="preserve"> tuttavia</w:t>
      </w:r>
      <w:r w:rsidR="00E241DA">
        <w:rPr>
          <w:snapToGrid/>
          <w:szCs w:val="24"/>
          <w:lang w:eastAsia="it-IT"/>
        </w:rPr>
        <w:t>,</w:t>
      </w:r>
      <w:r w:rsidR="00066A5A" w:rsidRPr="001E6F44">
        <w:rPr>
          <w:snapToGrid/>
          <w:szCs w:val="24"/>
          <w:lang w:eastAsia="it-IT"/>
        </w:rPr>
        <w:t xml:space="preserve"> alcuni profili di dipendenza economica.</w:t>
      </w:r>
    </w:p>
    <w:p w14:paraId="2774416D" w14:textId="391271AF" w:rsidR="000B403D" w:rsidRPr="001E6F44" w:rsidRDefault="00637B3C" w:rsidP="00BA66A1">
      <w:pPr>
        <w:rPr>
          <w:snapToGrid/>
          <w:szCs w:val="24"/>
          <w:lang w:eastAsia="it-IT"/>
        </w:rPr>
      </w:pPr>
      <w:r w:rsidRPr="002B461A">
        <w:rPr>
          <w:snapToGrid/>
          <w:szCs w:val="24"/>
          <w:lang w:eastAsia="it-IT"/>
        </w:rPr>
        <w:lastRenderedPageBreak/>
        <w:t>Inoltre</w:t>
      </w:r>
      <w:r w:rsidR="00E241DA">
        <w:rPr>
          <w:snapToGrid/>
          <w:szCs w:val="24"/>
          <w:lang w:eastAsia="it-IT"/>
        </w:rPr>
        <w:t>,</w:t>
      </w:r>
      <w:r w:rsidRPr="002B461A">
        <w:rPr>
          <w:snapToGrid/>
          <w:szCs w:val="24"/>
          <w:lang w:eastAsia="it-IT"/>
        </w:rPr>
        <w:t xml:space="preserve"> l’ampio </w:t>
      </w:r>
      <w:r w:rsidR="000B403D" w:rsidRPr="002B461A">
        <w:rPr>
          <w:snapToGrid/>
          <w:szCs w:val="24"/>
          <w:lang w:eastAsia="it-IT"/>
        </w:rPr>
        <w:t>sistema di tutele</w:t>
      </w:r>
      <w:r w:rsidR="009D2488" w:rsidRPr="002B461A">
        <w:rPr>
          <w:snapToGrid/>
          <w:szCs w:val="24"/>
          <w:lang w:eastAsia="it-IT"/>
        </w:rPr>
        <w:t xml:space="preserve"> sul piano assistenziale</w:t>
      </w:r>
      <w:r w:rsidR="001C7120" w:rsidRPr="002B461A">
        <w:rPr>
          <w:snapToGrid/>
          <w:szCs w:val="24"/>
          <w:lang w:eastAsia="it-IT"/>
        </w:rPr>
        <w:t xml:space="preserve"> attuato</w:t>
      </w:r>
      <w:r w:rsidR="009D2488" w:rsidRPr="002B461A">
        <w:rPr>
          <w:snapToGrid/>
          <w:szCs w:val="24"/>
          <w:lang w:eastAsia="it-IT"/>
        </w:rPr>
        <w:t xml:space="preserve"> d</w:t>
      </w:r>
      <w:r w:rsidR="001C7120" w:rsidRPr="002B461A">
        <w:rPr>
          <w:snapToGrid/>
          <w:szCs w:val="24"/>
          <w:lang w:eastAsia="it-IT"/>
        </w:rPr>
        <w:t>a</w:t>
      </w:r>
      <w:r w:rsidR="009D2488" w:rsidRPr="002B461A">
        <w:rPr>
          <w:snapToGrid/>
          <w:szCs w:val="24"/>
          <w:lang w:eastAsia="it-IT"/>
        </w:rPr>
        <w:t>lla Cassa</w:t>
      </w:r>
      <w:r w:rsidR="009D2488" w:rsidRPr="001E6F44">
        <w:rPr>
          <w:snapToGrid/>
          <w:szCs w:val="24"/>
          <w:lang w:eastAsia="it-IT"/>
        </w:rPr>
        <w:t xml:space="preserve"> Forense,</w:t>
      </w:r>
      <w:r w:rsidR="000B403D" w:rsidRPr="001E6F44">
        <w:rPr>
          <w:snapToGrid/>
          <w:szCs w:val="24"/>
          <w:lang w:eastAsia="it-IT"/>
        </w:rPr>
        <w:t xml:space="preserve"> </w:t>
      </w:r>
      <w:r w:rsidR="00A95048" w:rsidRPr="001E6F44">
        <w:rPr>
          <w:snapToGrid/>
          <w:szCs w:val="24"/>
          <w:lang w:eastAsia="it-IT"/>
        </w:rPr>
        <w:t>g</w:t>
      </w:r>
      <w:r w:rsidR="000B403D" w:rsidRPr="001E6F44">
        <w:rPr>
          <w:snapToGrid/>
          <w:szCs w:val="24"/>
          <w:lang w:eastAsia="it-IT"/>
        </w:rPr>
        <w:t>eneralmente applicabile agli avvocati nel loro complesso</w:t>
      </w:r>
      <w:r w:rsidR="009D2488" w:rsidRPr="001E6F44">
        <w:rPr>
          <w:snapToGrid/>
          <w:szCs w:val="24"/>
          <w:lang w:eastAsia="it-IT"/>
        </w:rPr>
        <w:t>, viene incontro alle esigenze anche di questa specifica categoria.</w:t>
      </w:r>
    </w:p>
    <w:p w14:paraId="106AB65F" w14:textId="2A73B937" w:rsidR="00993B46" w:rsidRDefault="00BA66A1" w:rsidP="00BA66A1">
      <w:pPr>
        <w:rPr>
          <w:snapToGrid/>
          <w:szCs w:val="24"/>
          <w:lang w:eastAsia="it-IT"/>
        </w:rPr>
      </w:pPr>
      <w:r w:rsidRPr="001E6F44">
        <w:rPr>
          <w:snapToGrid/>
          <w:szCs w:val="24"/>
          <w:lang w:eastAsia="it-IT"/>
        </w:rPr>
        <w:t>Il collaboratore monocommittente</w:t>
      </w:r>
      <w:r w:rsidR="009F1AAE" w:rsidRPr="001E6F44">
        <w:rPr>
          <w:snapToGrid/>
          <w:szCs w:val="24"/>
          <w:lang w:eastAsia="it-IT"/>
        </w:rPr>
        <w:t>,</w:t>
      </w:r>
      <w:r w:rsidR="00187C86" w:rsidRPr="001E6F44">
        <w:rPr>
          <w:snapToGrid/>
          <w:szCs w:val="24"/>
          <w:lang w:eastAsia="it-IT"/>
        </w:rPr>
        <w:t xml:space="preserve"> </w:t>
      </w:r>
      <w:r w:rsidR="00AE787A" w:rsidRPr="001E6F44">
        <w:rPr>
          <w:snapToGrid/>
          <w:szCs w:val="24"/>
          <w:lang w:eastAsia="it-IT"/>
        </w:rPr>
        <w:t xml:space="preserve">tuttavia, </w:t>
      </w:r>
      <w:r w:rsidR="00187C86" w:rsidRPr="001E6F44">
        <w:rPr>
          <w:snapToGrid/>
          <w:szCs w:val="24"/>
          <w:lang w:eastAsia="it-IT"/>
        </w:rPr>
        <w:t>al fine di colmare la debolezza contrattuale nel rapporto di lavoro autonomo,</w:t>
      </w:r>
      <w:r w:rsidRPr="001E6F44">
        <w:rPr>
          <w:snapToGrid/>
          <w:szCs w:val="24"/>
          <w:lang w:eastAsia="it-IT"/>
        </w:rPr>
        <w:t xml:space="preserve"> </w:t>
      </w:r>
      <w:r w:rsidR="009F1AAE" w:rsidRPr="001E6F44">
        <w:rPr>
          <w:snapToGrid/>
          <w:szCs w:val="24"/>
          <w:lang w:eastAsia="it-IT"/>
        </w:rPr>
        <w:t xml:space="preserve">potrebbe </w:t>
      </w:r>
      <w:r w:rsidRPr="001E6F44">
        <w:rPr>
          <w:snapToGrid/>
          <w:szCs w:val="24"/>
          <w:lang w:eastAsia="it-IT"/>
        </w:rPr>
        <w:t>av</w:t>
      </w:r>
      <w:r w:rsidR="009F1AAE" w:rsidRPr="001E6F44">
        <w:rPr>
          <w:snapToGrid/>
          <w:szCs w:val="24"/>
          <w:lang w:eastAsia="it-IT"/>
        </w:rPr>
        <w:t>ere</w:t>
      </w:r>
      <w:r w:rsidRPr="001E6F44">
        <w:rPr>
          <w:snapToGrid/>
          <w:szCs w:val="24"/>
          <w:lang w:eastAsia="it-IT"/>
        </w:rPr>
        <w:t xml:space="preserve"> necessità di una serie di tutele specifiche per la condizione di lavoratore economicamente dipendente</w:t>
      </w:r>
      <w:r w:rsidR="00993B46">
        <w:rPr>
          <w:snapToGrid/>
          <w:szCs w:val="24"/>
          <w:lang w:eastAsia="it-IT"/>
        </w:rPr>
        <w:t>.</w:t>
      </w:r>
    </w:p>
    <w:p w14:paraId="795B5507" w14:textId="11E2B139" w:rsidR="00993B46" w:rsidRDefault="00993B46" w:rsidP="00BA66A1">
      <w:pPr>
        <w:rPr>
          <w:snapToGrid/>
          <w:szCs w:val="24"/>
          <w:lang w:eastAsia="it-IT"/>
        </w:rPr>
      </w:pPr>
      <w:r>
        <w:rPr>
          <w:snapToGrid/>
          <w:szCs w:val="24"/>
          <w:lang w:eastAsia="it-IT"/>
        </w:rPr>
        <w:t xml:space="preserve">È opportuno precisare che, analogamente a quanto già operato dal legislatore nel rapporto di lavoro autonomo in generale, </w:t>
      </w:r>
      <w:r w:rsidR="000F2C2A">
        <w:rPr>
          <w:snapToGrid/>
          <w:szCs w:val="24"/>
          <w:lang w:eastAsia="it-IT"/>
        </w:rPr>
        <w:t>la previsione di tutele che limitino i poteri del committente nel contratto di prestazione d’opera intellettuale o che prevedano facoltà o diritti del collaboratore non muta in alcun modo la valutazione sul tipo negoziale autonomo</w:t>
      </w:r>
      <w:r w:rsidR="00587644">
        <w:rPr>
          <w:snapToGrid/>
          <w:szCs w:val="24"/>
          <w:lang w:eastAsia="it-IT"/>
        </w:rPr>
        <w:t xml:space="preserve"> del rapporto, che è e resta la base della relazione tra il collaboratore e il committente. </w:t>
      </w:r>
      <w:r w:rsidR="00EA6CDA">
        <w:rPr>
          <w:snapToGrid/>
          <w:szCs w:val="24"/>
          <w:lang w:eastAsia="it-IT"/>
        </w:rPr>
        <w:t>Solo l’analogia sul piano economico tra questa forma di lavoro e la forma di lavoro subordinato potrebbe condurre alla riflessione sulla previsione di specifiche tutele, il che non nega, ma anzi dimostra la non estensibilità della generale disciplina del lavoro subordinato ad una relazione che, come si è visto anche nel presente studio, presenta una peculiarità tecnica che la rende di fatto incompatibile con l’eterodirezione che costituisce il tratto distintivo di quella forma di lavoro.</w:t>
      </w:r>
    </w:p>
    <w:p w14:paraId="5528B7E5" w14:textId="3D201093" w:rsidR="00847B02" w:rsidRPr="001E6F44" w:rsidRDefault="00847B02" w:rsidP="00E241DA">
      <w:pPr>
        <w:ind w:firstLine="426"/>
      </w:pPr>
      <w:r w:rsidRPr="001E6F44">
        <w:rPr>
          <w:snapToGrid/>
          <w:szCs w:val="24"/>
          <w:lang w:eastAsia="it-IT"/>
        </w:rPr>
        <w:t xml:space="preserve">Rispetto all’opportunità di discutere l’adozione di alcune tutele, l’auspicio è che il presente </w:t>
      </w:r>
      <w:r w:rsidR="00BD75C9" w:rsidRPr="001E6F44">
        <w:rPr>
          <w:snapToGrid/>
          <w:szCs w:val="24"/>
          <w:lang w:eastAsia="it-IT"/>
        </w:rPr>
        <w:t>elaborato</w:t>
      </w:r>
      <w:r w:rsidRPr="001E6F44">
        <w:rPr>
          <w:snapToGrid/>
          <w:szCs w:val="24"/>
          <w:lang w:eastAsia="it-IT"/>
        </w:rPr>
        <w:t xml:space="preserve"> possa fornire un incentivo al perseguimento di un più comp</w:t>
      </w:r>
      <w:r w:rsidR="00BD75C9" w:rsidRPr="001E6F44">
        <w:rPr>
          <w:snapToGrid/>
          <w:szCs w:val="24"/>
          <w:lang w:eastAsia="it-IT"/>
        </w:rPr>
        <w:t>iuto</w:t>
      </w:r>
      <w:r w:rsidRPr="001E6F44">
        <w:rPr>
          <w:snapToGrid/>
          <w:szCs w:val="24"/>
          <w:lang w:eastAsia="it-IT"/>
        </w:rPr>
        <w:t xml:space="preserve"> studio del fenomeno.</w:t>
      </w:r>
    </w:p>
    <w:p w14:paraId="7BF0FD60" w14:textId="32BF98AC" w:rsidR="003E61D8" w:rsidRPr="001E6F44" w:rsidRDefault="005628A6" w:rsidP="00E241DA">
      <w:pPr>
        <w:rPr>
          <w:snapToGrid/>
          <w:szCs w:val="24"/>
          <w:lang w:eastAsia="it-IT"/>
        </w:rPr>
      </w:pPr>
      <w:r w:rsidRPr="001E6F44">
        <w:rPr>
          <w:snapToGrid/>
          <w:szCs w:val="24"/>
          <w:lang w:eastAsia="it-IT"/>
        </w:rPr>
        <w:t>Ciò, fermo restando la necessità di una valutazione complessiva, anche di natura ordinamentale, circa</w:t>
      </w:r>
      <w:r w:rsidR="00C02317" w:rsidRPr="001E6F44">
        <w:rPr>
          <w:snapToGrid/>
          <w:szCs w:val="24"/>
          <w:lang w:eastAsia="it-IT"/>
        </w:rPr>
        <w:t xml:space="preserve"> il</w:t>
      </w:r>
      <w:r w:rsidRPr="001E6F44">
        <w:rPr>
          <w:snapToGrid/>
          <w:szCs w:val="24"/>
          <w:lang w:eastAsia="it-IT"/>
        </w:rPr>
        <w:t xml:space="preserve"> corrett</w:t>
      </w:r>
      <w:r w:rsidR="00C02317" w:rsidRPr="001E6F44">
        <w:rPr>
          <w:snapToGrid/>
          <w:szCs w:val="24"/>
          <w:lang w:eastAsia="it-IT"/>
        </w:rPr>
        <w:t>o inquadramento</w:t>
      </w:r>
      <w:r w:rsidRPr="001E6F44">
        <w:rPr>
          <w:snapToGrid/>
          <w:szCs w:val="24"/>
          <w:lang w:eastAsia="it-IT"/>
        </w:rPr>
        <w:t xml:space="preserve"> giuridic</w:t>
      </w:r>
      <w:r w:rsidR="00C02317" w:rsidRPr="001E6F44">
        <w:rPr>
          <w:snapToGrid/>
          <w:szCs w:val="24"/>
          <w:lang w:eastAsia="it-IT"/>
        </w:rPr>
        <w:t>o</w:t>
      </w:r>
      <w:r w:rsidRPr="001E6F44">
        <w:rPr>
          <w:snapToGrid/>
          <w:szCs w:val="24"/>
          <w:lang w:eastAsia="it-IT"/>
        </w:rPr>
        <w:t xml:space="preserve"> dei monocommittenti, che </w:t>
      </w:r>
      <w:r w:rsidR="008D60F5" w:rsidRPr="001E6F44">
        <w:rPr>
          <w:snapToGrid/>
          <w:szCs w:val="24"/>
          <w:lang w:eastAsia="it-IT"/>
        </w:rPr>
        <w:t>sono</w:t>
      </w:r>
      <w:r w:rsidRPr="001E6F44">
        <w:rPr>
          <w:snapToGrid/>
          <w:szCs w:val="24"/>
          <w:lang w:eastAsia="it-IT"/>
        </w:rPr>
        <w:t xml:space="preserve"> avvocati iscritti all’Albo professionale e per i quali è difficile ipotizzare una collocazione al di fuori delle tutele previdenziali e assistenziali garantite da Cassa Forense. </w:t>
      </w:r>
    </w:p>
    <w:p w14:paraId="580E6A46" w14:textId="28DB3D71" w:rsidR="00596ED5" w:rsidRDefault="00BD75C9" w:rsidP="00E241DA">
      <w:pPr>
        <w:ind w:firstLine="426"/>
      </w:pPr>
      <w:r w:rsidRPr="001E6F44">
        <w:t xml:space="preserve">Il tema, </w:t>
      </w:r>
      <w:r w:rsidR="003E61D8" w:rsidRPr="001E6F44">
        <w:t>nel suo approccio teorico, sembrerebbe anche di agevole soluzione</w:t>
      </w:r>
      <w:r w:rsidR="006B722B">
        <w:t>: esiste</w:t>
      </w:r>
      <w:r w:rsidR="003E61D8" w:rsidRPr="001E6F44">
        <w:t xml:space="preserve"> </w:t>
      </w:r>
      <w:r w:rsidR="006B722B">
        <w:t>una</w:t>
      </w:r>
      <w:r w:rsidRPr="001E6F44">
        <w:t xml:space="preserve"> </w:t>
      </w:r>
      <w:r w:rsidR="00596ED5" w:rsidRPr="001E6F44">
        <w:t>necessità di individuare</w:t>
      </w:r>
      <w:r w:rsidR="003E61D8" w:rsidRPr="001E6F44">
        <w:t xml:space="preserve"> specifiche regole e tutele, </w:t>
      </w:r>
      <w:r w:rsidR="006B722B">
        <w:t xml:space="preserve">che siano </w:t>
      </w:r>
      <w:r w:rsidR="003E61D8" w:rsidRPr="001E6F44">
        <w:t xml:space="preserve">idonee a garantire </w:t>
      </w:r>
      <w:r w:rsidR="00596ED5" w:rsidRPr="001E6F44">
        <w:t xml:space="preserve">coloro che vivono una condizione di </w:t>
      </w:r>
      <w:r w:rsidRPr="001E6F44">
        <w:t xml:space="preserve">una </w:t>
      </w:r>
      <w:r w:rsidR="00596ED5" w:rsidRPr="001E6F44">
        <w:t>collaborazione professionale</w:t>
      </w:r>
      <w:r w:rsidR="00777BFD">
        <w:t xml:space="preserve"> sulla quale il potere organizzativo del committente incide profondamente</w:t>
      </w:r>
      <w:r w:rsidR="00832283">
        <w:t xml:space="preserve"> sia sul piano della dipendenza economica che su quello di collocazione </w:t>
      </w:r>
      <w:r w:rsidR="00E97F92">
        <w:t>dell’attività professionale nei tempi e nei luoghi stabiliti dal</w:t>
      </w:r>
      <w:r w:rsidR="00D26BCA">
        <w:t>l’organizzazione</w:t>
      </w:r>
      <w:r w:rsidR="00D87F12">
        <w:t xml:space="preserve"> stessa</w:t>
      </w:r>
      <w:r w:rsidR="00596ED5" w:rsidRPr="001E6F44">
        <w:t>.</w:t>
      </w:r>
      <w:r w:rsidR="005759C8">
        <w:t xml:space="preserve"> </w:t>
      </w:r>
    </w:p>
    <w:p w14:paraId="7ECB48D3" w14:textId="77777777" w:rsidR="00E241DA" w:rsidRDefault="005759C8" w:rsidP="00E241DA">
      <w:pPr>
        <w:ind w:firstLine="426"/>
      </w:pPr>
      <w:r>
        <w:t>L’inserimento stabile in un'organizzazione, quando accompagnato dalla dipendenza economica, può determina</w:t>
      </w:r>
      <w:r w:rsidR="00077A79">
        <w:t>re</w:t>
      </w:r>
      <w:r>
        <w:t xml:space="preserve"> signi</w:t>
      </w:r>
      <w:r w:rsidR="00C25378">
        <w:t xml:space="preserve">ficative conseguenze sui diritti e le libertà delle persone che lavorano, a prescindere dalla natura autonoma del rapporto, e il rilievo costituzionale di tali diritti </w:t>
      </w:r>
      <w:r w:rsidR="008E6301">
        <w:t>potrebbe</w:t>
      </w:r>
      <w:r w:rsidR="00487E82">
        <w:t xml:space="preserve"> trovare un bilanciamento nel</w:t>
      </w:r>
      <w:r w:rsidR="00650513">
        <w:t xml:space="preserve">la opportuna sede legislativa. </w:t>
      </w:r>
    </w:p>
    <w:p w14:paraId="6637D20F" w14:textId="77777777" w:rsidR="00417C20" w:rsidRDefault="001A7F37" w:rsidP="00E241DA">
      <w:pPr>
        <w:ind w:firstLine="426"/>
      </w:pPr>
      <w:r>
        <w:t xml:space="preserve">I diritti in questione, infatti, seppure non </w:t>
      </w:r>
      <w:r w:rsidR="004A0FF3">
        <w:t>riguardino</w:t>
      </w:r>
      <w:r>
        <w:t xml:space="preserve"> lavoratori subordinati</w:t>
      </w:r>
      <w:r w:rsidR="00B01D10">
        <w:t>,</w:t>
      </w:r>
      <w:r>
        <w:t xml:space="preserve"> hanno </w:t>
      </w:r>
      <w:r>
        <w:lastRenderedPageBreak/>
        <w:t>un rilievo costituzionale</w:t>
      </w:r>
      <w:r w:rsidR="00A11539">
        <w:t xml:space="preserve"> che deriva dall’</w:t>
      </w:r>
      <w:r w:rsidR="006C211C">
        <w:t xml:space="preserve"> art. 4 della Carta</w:t>
      </w:r>
      <w:r w:rsidR="00316504">
        <w:t xml:space="preserve">. </w:t>
      </w:r>
    </w:p>
    <w:p w14:paraId="61C0FD7B" w14:textId="25D17FF3" w:rsidR="005759C8" w:rsidRPr="001E6F44" w:rsidRDefault="00316504" w:rsidP="00E241DA">
      <w:pPr>
        <w:ind w:firstLine="426"/>
      </w:pPr>
      <w:r>
        <w:t>Molti di questi diritti</w:t>
      </w:r>
      <w:r w:rsidR="00854931">
        <w:t>,</w:t>
      </w:r>
      <w:r>
        <w:t xml:space="preserve"> inoltre</w:t>
      </w:r>
      <w:r w:rsidR="00854931">
        <w:t>,</w:t>
      </w:r>
      <w:r>
        <w:t xml:space="preserve"> trovano separato riconoscimento in altre disposizioni costituzionali</w:t>
      </w:r>
      <w:r w:rsidR="00F922A3">
        <w:t>, come ad esempio la tutela della salute (</w:t>
      </w:r>
      <w:r w:rsidR="003B0BFC">
        <w:t>art. 32 Cost</w:t>
      </w:r>
      <w:r w:rsidR="00417C20">
        <w:t>.)</w:t>
      </w:r>
      <w:r w:rsidR="00E765CC">
        <w:t xml:space="preserve"> o la dignità </w:t>
      </w:r>
      <w:r w:rsidR="00047A8E">
        <w:t>del lavoro</w:t>
      </w:r>
      <w:r w:rsidR="00E54081">
        <w:t>,</w:t>
      </w:r>
      <w:r w:rsidR="00047A8E">
        <w:t xml:space="preserve"> intesa sia sul piano economico che </w:t>
      </w:r>
      <w:r w:rsidR="00EE12EA">
        <w:t>morale (artt. 2 e 4 Cost.)</w:t>
      </w:r>
      <w:r w:rsidR="00417C20">
        <w:t>.</w:t>
      </w:r>
    </w:p>
    <w:p w14:paraId="1279D40E" w14:textId="2B3B5A57" w:rsidR="003E61D8" w:rsidRPr="001E6F44" w:rsidRDefault="00596ED5" w:rsidP="00E241DA">
      <w:pPr>
        <w:ind w:firstLine="426"/>
      </w:pPr>
      <w:r w:rsidRPr="001E6F44">
        <w:t>L’approdo decisionale</w:t>
      </w:r>
      <w:r w:rsidR="007371B6">
        <w:t>, tuttavia,</w:t>
      </w:r>
      <w:r w:rsidRPr="001E6F44">
        <w:t xml:space="preserve"> non appare altrettanto agevole nel momento in cui si prova a coniugare la fattispecie tipica da regolamentare con </w:t>
      </w:r>
      <w:r w:rsidR="002F7D53">
        <w:t>i</w:t>
      </w:r>
      <w:r w:rsidRPr="001E6F44">
        <w:t xml:space="preserve"> significativi principi che ispirano la </w:t>
      </w:r>
      <w:r w:rsidR="00285233" w:rsidRPr="001E6F44">
        <w:t>professione</w:t>
      </w:r>
      <w:r w:rsidR="00417C20">
        <w:t xml:space="preserve"> forense</w:t>
      </w:r>
      <w:r w:rsidR="00285233" w:rsidRPr="001E6F44">
        <w:t>: libertà</w:t>
      </w:r>
      <w:r w:rsidR="003E61D8" w:rsidRPr="001E6F44">
        <w:t>, autonomia e</w:t>
      </w:r>
      <w:r w:rsidRPr="001E6F44">
        <w:t xml:space="preserve"> </w:t>
      </w:r>
      <w:r w:rsidR="003E61D8" w:rsidRPr="001E6F44">
        <w:t>indipendenza</w:t>
      </w:r>
      <w:r w:rsidR="00BD75C9" w:rsidRPr="001E6F44">
        <w:t xml:space="preserve">, ricordati più volte dalla Corte </w:t>
      </w:r>
      <w:r w:rsidR="00285233" w:rsidRPr="001E6F44">
        <w:t>costituzionale, da</w:t>
      </w:r>
      <w:r w:rsidR="00BD75C9" w:rsidRPr="001E6F44">
        <w:t xml:space="preserve"> ultimo nella </w:t>
      </w:r>
      <w:r w:rsidR="007371B6" w:rsidRPr="001E6F44">
        <w:t>sentenza n.</w:t>
      </w:r>
      <w:r w:rsidR="00637B3C" w:rsidRPr="001E6F44">
        <w:t xml:space="preserve"> </w:t>
      </w:r>
      <w:r w:rsidR="00BD75C9" w:rsidRPr="001E6F44">
        <w:t>104/</w:t>
      </w:r>
      <w:r w:rsidR="00285233">
        <w:t>20</w:t>
      </w:r>
      <w:r w:rsidR="00BD75C9" w:rsidRPr="001E6F44">
        <w:t xml:space="preserve">22. </w:t>
      </w:r>
    </w:p>
    <w:p w14:paraId="792A8A1F" w14:textId="6C1DDF2E" w:rsidR="004D7D23" w:rsidRPr="001E6F44" w:rsidRDefault="004D7D23" w:rsidP="00E241DA">
      <w:pPr>
        <w:ind w:firstLine="426"/>
      </w:pPr>
      <w:r w:rsidRPr="001E6F44">
        <w:t>U</w:t>
      </w:r>
      <w:r w:rsidR="00516510" w:rsidRPr="001E6F44">
        <w:t>n lavoro</w:t>
      </w:r>
      <w:r w:rsidR="00417C20">
        <w:t xml:space="preserve"> svalutato, in qualunque forma lo si declini,</w:t>
      </w:r>
      <w:r w:rsidR="00516510" w:rsidRPr="001E6F44">
        <w:t xml:space="preserve"> </w:t>
      </w:r>
      <w:r w:rsidR="002A08F0">
        <w:t xml:space="preserve">privo di tutele che riequilibrino la condizione predetta </w:t>
      </w:r>
      <w:r w:rsidR="00516510" w:rsidRPr="001E6F44">
        <w:t>sminui</w:t>
      </w:r>
      <w:r w:rsidR="00417C20">
        <w:t>rebbe</w:t>
      </w:r>
      <w:r w:rsidR="00516510" w:rsidRPr="001E6F44">
        <w:t xml:space="preserve"> l’alta funzione </w:t>
      </w:r>
      <w:r w:rsidR="00285233" w:rsidRPr="001E6F44">
        <w:t xml:space="preserve">dell’avvocatura </w:t>
      </w:r>
      <w:r w:rsidR="00285233">
        <w:t>ma</w:t>
      </w:r>
      <w:r w:rsidR="00285233" w:rsidRPr="001E6F44">
        <w:t>,</w:t>
      </w:r>
      <w:r w:rsidR="00285233">
        <w:t xml:space="preserve"> </w:t>
      </w:r>
      <w:r w:rsidR="00E83EF0">
        <w:t>al contempo</w:t>
      </w:r>
      <w:r w:rsidR="00516510" w:rsidRPr="001E6F44">
        <w:t>, appare necessario che, nella formazione dell</w:t>
      </w:r>
      <w:r w:rsidRPr="001E6F44">
        <w:t>e</w:t>
      </w:r>
      <w:r w:rsidR="00516510" w:rsidRPr="001E6F44">
        <w:t xml:space="preserve"> </w:t>
      </w:r>
      <w:r w:rsidRPr="001E6F44">
        <w:t xml:space="preserve">pur necessarie </w:t>
      </w:r>
      <w:r w:rsidR="00516510" w:rsidRPr="001E6F44">
        <w:t>regol</w:t>
      </w:r>
      <w:r w:rsidRPr="001E6F44">
        <w:t>e</w:t>
      </w:r>
      <w:r w:rsidR="00516510" w:rsidRPr="001E6F44">
        <w:t xml:space="preserve">, </w:t>
      </w:r>
      <w:r w:rsidRPr="001E6F44">
        <w:t xml:space="preserve">residui comunque un sufficiente margine </w:t>
      </w:r>
      <w:r w:rsidR="00285233" w:rsidRPr="001E6F44">
        <w:t>di autonomia</w:t>
      </w:r>
      <w:r w:rsidR="00637B3C" w:rsidRPr="001E6F44">
        <w:t xml:space="preserve"> e indipendenza</w:t>
      </w:r>
      <w:r w:rsidR="00CA48EB">
        <w:t xml:space="preserve"> del professionista legale</w:t>
      </w:r>
      <w:r w:rsidR="004E3315">
        <w:t>.</w:t>
      </w:r>
    </w:p>
    <w:p w14:paraId="76E5A865" w14:textId="5B8EABC7" w:rsidR="00516510" w:rsidRPr="001E6F44" w:rsidRDefault="00516510" w:rsidP="00E241DA">
      <w:pPr>
        <w:ind w:firstLine="0"/>
      </w:pPr>
    </w:p>
    <w:sectPr w:rsidR="00516510" w:rsidRPr="001E6F44" w:rsidSect="00ED16A2">
      <w:pgSz w:w="11906" w:h="16838" w:code="9"/>
      <w:pgMar w:top="1417" w:right="1418" w:bottom="1418" w:left="1418" w:header="426" w:footer="39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25F1" w14:textId="77777777" w:rsidR="00F942C5" w:rsidRDefault="00F942C5" w:rsidP="008E7FDD">
      <w:r>
        <w:separator/>
      </w:r>
    </w:p>
  </w:endnote>
  <w:endnote w:type="continuationSeparator" w:id="0">
    <w:p w14:paraId="262DA374" w14:textId="77777777" w:rsidR="00F942C5" w:rsidRDefault="00F942C5" w:rsidP="008E7FDD">
      <w:r>
        <w:continuationSeparator/>
      </w:r>
    </w:p>
  </w:endnote>
  <w:endnote w:type="continuationNotice" w:id="1">
    <w:p w14:paraId="354D9035" w14:textId="77777777" w:rsidR="00F942C5" w:rsidRDefault="00F942C5" w:rsidP="008E7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Grassetto">
    <w:altName w:val="Arial"/>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711547"/>
      <w:docPartObj>
        <w:docPartGallery w:val="Page Numbers (Bottom of Page)"/>
        <w:docPartUnique/>
      </w:docPartObj>
    </w:sdtPr>
    <w:sdtContent>
      <w:sdt>
        <w:sdtPr>
          <w:id w:val="735750001"/>
          <w:docPartObj>
            <w:docPartGallery w:val="Page Numbers (Top of Page)"/>
            <w:docPartUnique/>
          </w:docPartObj>
        </w:sdtPr>
        <w:sdtContent>
          <w:p w14:paraId="28DC931B" w14:textId="7C971EB6" w:rsidR="00637B3C" w:rsidRPr="00313FED" w:rsidRDefault="00637B3C" w:rsidP="008E7FDD">
            <w:pPr>
              <w:pStyle w:val="Pidipagina"/>
              <w:jc w:val="right"/>
            </w:pPr>
            <w:r w:rsidRPr="00423F88">
              <w:t xml:space="preserve">Pag. </w:t>
            </w:r>
            <w:r w:rsidRPr="008E7FDD">
              <w:rPr>
                <w:b/>
                <w:bCs/>
              </w:rPr>
              <w:fldChar w:fldCharType="begin"/>
            </w:r>
            <w:r w:rsidRPr="008E7FDD">
              <w:rPr>
                <w:b/>
                <w:bCs/>
              </w:rPr>
              <w:instrText>PAGE</w:instrText>
            </w:r>
            <w:r w:rsidRPr="008E7FDD">
              <w:rPr>
                <w:b/>
                <w:bCs/>
              </w:rPr>
              <w:fldChar w:fldCharType="separate"/>
            </w:r>
            <w:r w:rsidR="001E6F44">
              <w:rPr>
                <w:b/>
                <w:bCs/>
                <w:noProof/>
              </w:rPr>
              <w:t>21</w:t>
            </w:r>
            <w:r w:rsidRPr="008E7FDD">
              <w:rPr>
                <w:b/>
                <w:bCs/>
              </w:rPr>
              <w:fldChar w:fldCharType="end"/>
            </w:r>
            <w:r w:rsidRPr="00423F88">
              <w:t xml:space="preserve"> a </w:t>
            </w:r>
            <w:r w:rsidRPr="008E7FDD">
              <w:rPr>
                <w:b/>
                <w:bCs/>
              </w:rPr>
              <w:fldChar w:fldCharType="begin"/>
            </w:r>
            <w:r w:rsidRPr="008E7FDD">
              <w:rPr>
                <w:b/>
                <w:bCs/>
              </w:rPr>
              <w:instrText>NUMPAGES</w:instrText>
            </w:r>
            <w:r w:rsidRPr="008E7FDD">
              <w:rPr>
                <w:b/>
                <w:bCs/>
              </w:rPr>
              <w:fldChar w:fldCharType="separate"/>
            </w:r>
            <w:r w:rsidR="001E6F44">
              <w:rPr>
                <w:b/>
                <w:bCs/>
                <w:noProof/>
              </w:rPr>
              <w:t>57</w:t>
            </w:r>
            <w:r w:rsidRPr="008E7FDD">
              <w:rPr>
                <w:b/>
                <w:bCs/>
              </w:rPr>
              <w:fldChar w:fldCharType="end"/>
            </w:r>
          </w:p>
        </w:sdtContent>
      </w:sdt>
    </w:sdtContent>
  </w:sdt>
  <w:p w14:paraId="366640F0" w14:textId="77777777" w:rsidR="00637B3C" w:rsidRPr="00313FED" w:rsidRDefault="00637B3C" w:rsidP="008E7F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1E79" w14:textId="77777777" w:rsidR="00F942C5" w:rsidRDefault="00F942C5" w:rsidP="008E7FDD">
      <w:r>
        <w:separator/>
      </w:r>
    </w:p>
  </w:footnote>
  <w:footnote w:type="continuationSeparator" w:id="0">
    <w:p w14:paraId="49F4D736" w14:textId="77777777" w:rsidR="00F942C5" w:rsidRDefault="00F942C5" w:rsidP="008E7FDD">
      <w:r>
        <w:continuationSeparator/>
      </w:r>
    </w:p>
  </w:footnote>
  <w:footnote w:type="continuationNotice" w:id="1">
    <w:p w14:paraId="4AB13397" w14:textId="77777777" w:rsidR="00F942C5" w:rsidRDefault="00F942C5" w:rsidP="008E7FDD"/>
  </w:footnote>
  <w:footnote w:id="2">
    <w:p w14:paraId="7C7E8283" w14:textId="5B3928F9" w:rsidR="00637B3C" w:rsidRDefault="00637B3C" w:rsidP="00221FDD">
      <w:pPr>
        <w:pStyle w:val="Testonotaapidipagina"/>
      </w:pPr>
      <w:r>
        <w:rPr>
          <w:rStyle w:val="Rimandonotaapidipagina"/>
        </w:rPr>
        <w:footnoteRef/>
      </w:r>
      <w:r>
        <w:t xml:space="preserve"> Vi è stata infatti una storia “antica”, che risale a Cicerone alle origini. In seguito, tuttavia, già il diritto romano aveva disciplinato l’avvocatura come servizio. </w:t>
      </w:r>
      <w:r w:rsidRPr="00D75498">
        <w:t xml:space="preserve">Si pensi che già la </w:t>
      </w:r>
      <w:r w:rsidRPr="00D75498">
        <w:rPr>
          <w:i/>
          <w:iCs/>
        </w:rPr>
        <w:t>Lex Cincia</w:t>
      </w:r>
      <w:r w:rsidRPr="00D75498">
        <w:t xml:space="preserve"> nel 204 a.C., o meglio, la </w:t>
      </w:r>
      <w:r w:rsidRPr="00D75498">
        <w:rPr>
          <w:i/>
          <w:iCs/>
        </w:rPr>
        <w:t>Lex Cincia de donis et muneribus</w:t>
      </w:r>
      <w:r w:rsidRPr="00D75498">
        <w:t xml:space="preserve"> si preoccupava di regolamentare il compenso dell’avvocato. L’esercizio dell’avvocatura era</w:t>
      </w:r>
      <w:r>
        <w:t xml:space="preserve"> prima</w:t>
      </w:r>
      <w:r w:rsidRPr="00D75498">
        <w:t xml:space="preserve"> una funzione civile, a cui ci si dedicava gratuitamente: il cliente non aveva l’obbligo di dare, né l’avvocato il diritto di chiedere. Era infatti usanza quella secondo cui il cliente provvedeva ad onorare il </w:t>
      </w:r>
      <w:r w:rsidRPr="00D75498">
        <w:rPr>
          <w:i/>
          <w:iCs/>
        </w:rPr>
        <w:t>dominus</w:t>
      </w:r>
      <w:r w:rsidRPr="00D75498">
        <w:t xml:space="preserve"> con un dono</w:t>
      </w:r>
      <w:r>
        <w:t xml:space="preserve">, da cui </w:t>
      </w:r>
      <w:r w:rsidRPr="00D75498">
        <w:t>l’origine del termine onorario.</w:t>
      </w:r>
    </w:p>
  </w:footnote>
  <w:footnote w:id="3">
    <w:p w14:paraId="1C61E8D5" w14:textId="67ACB873" w:rsidR="00637B3C" w:rsidRDefault="00637B3C" w:rsidP="00221FDD">
      <w:pPr>
        <w:pStyle w:val="Testonotaapidipagina"/>
      </w:pPr>
      <w:r>
        <w:rPr>
          <w:rStyle w:val="Rimandonotaapidipagina"/>
        </w:rPr>
        <w:footnoteRef/>
      </w:r>
      <w:r>
        <w:t xml:space="preserve"> Nel 1790 un’assemblea composta prevalentemente da </w:t>
      </w:r>
      <w:r w:rsidRPr="003F6B71">
        <w:rPr>
          <w:i/>
          <w:iCs/>
        </w:rPr>
        <w:t>hommes de loi</w:t>
      </w:r>
      <w:r>
        <w:t xml:space="preserve"> (avvocati, procuratori e magistrati), aveva soppresso le funzioni degli avvocati in nome della libertà e dell’uguaglianza di fronte alla legge. Il principio ispirato poi trasfuso nelle norme di quegli anni era “</w:t>
      </w:r>
      <w:r w:rsidRPr="003F6B71">
        <w:rPr>
          <w:i/>
          <w:iCs/>
        </w:rPr>
        <w:t>gli uomini di legge, fino ad ora chiamati avvocati, non dovendo formare né un ordine, né una corporazione, non indosseranno alcun abbigliamento particolare [toga] nelle loro funzioni</w:t>
      </w:r>
      <w:r>
        <w:rPr>
          <w:i/>
          <w:iCs/>
        </w:rPr>
        <w:t xml:space="preserve">”. </w:t>
      </w:r>
      <w:r>
        <w:t xml:space="preserve">Nei tribunali comparvero allora i c.d. </w:t>
      </w:r>
      <w:r w:rsidRPr="006479F9">
        <w:rPr>
          <w:i/>
          <w:iCs/>
        </w:rPr>
        <w:t>défenseurs officieux</w:t>
      </w:r>
      <w:r>
        <w:t xml:space="preserve">: </w:t>
      </w:r>
      <w:r w:rsidRPr="00B51D5F">
        <w:t>ognuno poteva venire in tribunale per assicurare la difesa di qualunque persona, in materia civile e in quella penale. Nessuna condizione era necessaria, nessuna competenza era richiesta; nel nome della libertà</w:t>
      </w:r>
      <w:r>
        <w:t>.</w:t>
      </w:r>
    </w:p>
  </w:footnote>
  <w:footnote w:id="4">
    <w:p w14:paraId="732DF5FD" w14:textId="2685148C" w:rsidR="00637B3C" w:rsidRDefault="00637B3C" w:rsidP="00221FDD">
      <w:pPr>
        <w:pStyle w:val="Testonotaapidipagina"/>
      </w:pPr>
      <w:r>
        <w:rPr>
          <w:rStyle w:val="Rimandonotaapidipagina"/>
        </w:rPr>
        <w:footnoteRef/>
      </w:r>
      <w:r>
        <w:t xml:space="preserve"> </w:t>
      </w:r>
      <w:r w:rsidRPr="00C11F26">
        <w:rPr>
          <w:i/>
          <w:iCs/>
        </w:rPr>
        <w:t>Progetto di legge per l’esercizio della professione di Avvocato e Procuratore</w:t>
      </w:r>
      <w:r>
        <w:t xml:space="preserve"> presentato in iniziativa </w:t>
      </w:r>
      <w:r w:rsidRPr="00C11F26">
        <w:t>al Senato dal Ministro di grazia e giustizia (De Falco) nella tornata del 23 marzo 1866, in Atti parlamentari. Senato del Regno. Progetti di legge, Sessione 1865</w:t>
      </w:r>
      <w:r>
        <w:t>-</w:t>
      </w:r>
      <w:r w:rsidRPr="00C11F26">
        <w:t>66, doc. n. 27. Giovanni De Falco, magistrato e senatore della Destra</w:t>
      </w:r>
      <w:r>
        <w:t xml:space="preserve"> storica.</w:t>
      </w:r>
    </w:p>
  </w:footnote>
  <w:footnote w:id="5">
    <w:p w14:paraId="4542D71B" w14:textId="2B1A587E" w:rsidR="00637B3C" w:rsidRPr="00235BDB" w:rsidRDefault="00637B3C" w:rsidP="00221FDD">
      <w:pPr>
        <w:pStyle w:val="Testonotaapidipagina"/>
      </w:pPr>
      <w:r>
        <w:rPr>
          <w:rStyle w:val="Rimandonotaapidipagina"/>
        </w:rPr>
        <w:footnoteRef/>
      </w:r>
      <w:r>
        <w:t xml:space="preserve"> </w:t>
      </w:r>
      <w:r w:rsidRPr="006479F9">
        <w:t>Il confronto si basava fondamentalmente su due macro-posizioni. Una prima posizione era contraria per una questione di principio</w:t>
      </w:r>
      <w:r w:rsidRPr="00C26F00">
        <w:t xml:space="preserve"> alla creazione di un Ordine degli avvocati. Era la prospettiva dei </w:t>
      </w:r>
      <w:r w:rsidRPr="00C26F00">
        <w:rPr>
          <w:i/>
          <w:iCs/>
        </w:rPr>
        <w:t>liberali</w:t>
      </w:r>
      <w:r>
        <w:t>, contrari</w:t>
      </w:r>
      <w:r w:rsidRPr="00C26F00">
        <w:t xml:space="preserve"> a tutte le forme di corporazione</w:t>
      </w:r>
      <w:r>
        <w:t>,</w:t>
      </w:r>
      <w:r w:rsidRPr="00C26F00">
        <w:t xml:space="preserve"> </w:t>
      </w:r>
      <w:r>
        <w:t>in</w:t>
      </w:r>
      <w:r w:rsidRPr="00C26F00">
        <w:t xml:space="preserve"> nome della libertà. Riproporre l’Ordine professionale degli avvocati appariva un ritorno alle corporazioni e ai privilegi di un </w:t>
      </w:r>
      <w:r w:rsidRPr="006479F9">
        <w:rPr>
          <w:i/>
          <w:iCs/>
        </w:rPr>
        <w:t>Ancien Régime</w:t>
      </w:r>
      <w:r w:rsidRPr="00C26F00">
        <w:t xml:space="preserve"> definitivamente superato dallo «Stato liberale». La seconda, invece, era favorevole all’istituzione di un Ordine degli avvocati, considerato come elemento fondamentale per la difesa dei diritti dei cittadini. In questa seconda prospettiva l’autonomia e l’organizzazione degli avvocati erano ritenute strumenti indispensabili per il corretto funzionamento della società, anche nell’ottica dell’indipendenza e autonomia degli altri poteri dello Stato (come la magistratura)</w:t>
      </w:r>
      <w:r w:rsidRPr="00F53137">
        <w:t xml:space="preserve">. </w:t>
      </w:r>
      <w:r w:rsidRPr="00235BDB">
        <w:t>Alcuni scambi ricavati dagli Atti parlamentari, Documenti Camera dei Deputati, Legislatura XI - Sessione 1873, aiutano a comprendere le valutazioni delle parti: deputato della Sinistra</w:t>
      </w:r>
      <w:r>
        <w:t xml:space="preserve"> storica,</w:t>
      </w:r>
      <w:r w:rsidRPr="00235BDB">
        <w:t xml:space="preserve"> Antonio: </w:t>
      </w:r>
      <w:r>
        <w:t>“</w:t>
      </w:r>
      <w:r w:rsidRPr="00235BDB">
        <w:rPr>
          <w:i/>
          <w:iCs/>
        </w:rPr>
        <w:t>la obbiezione che si fa contro il sistema delle leggi antiche non cade già sulla convenienza di vedere ordinati e associati i ceti legali«: l’obbiezione colpisce l’intervento del legislatore, al quale essa contrasta la facoltà di imporre dei legami obbligatori, quasi vincoli intollerabili alla libertà delle professioni, e perciò violatori della civile indipendenza</w:t>
      </w:r>
      <w:r w:rsidRPr="00235BDB">
        <w:t>.</w:t>
      </w:r>
      <w:r>
        <w:t>”</w:t>
      </w:r>
      <w:r w:rsidRPr="00235BDB">
        <w:t xml:space="preserve"> E si dice: </w:t>
      </w:r>
      <w:r>
        <w:t>“</w:t>
      </w:r>
      <w:r w:rsidRPr="00235BDB">
        <w:rPr>
          <w:i/>
          <w:iCs/>
        </w:rPr>
        <w:t>a che risuscitare il vecchio sistema della corporazione, condannato dalla politica e dalla economia, non conciliabile con un sistema sociale fondato principalmente sull’autonomia personale, e sulla libertà delle convenzioni! In altri termini, quelle del giudice e quelle del difensore sono due funzioni sociali egualmente importanti alla retta amministrazione della giustizia, e che hanno però bisogno a tale effetto di procedere colla piena e completa coscienza e padronanza della propria autonomia. A tale uopo non avvi che una garanzia, quella cioè consistente nel sottrarre il difensore allo stato di isolamento di fronte ai poteri costitutivi, coi quali è in necessità di continui rapporti; a tale uopo appunto il legislatore provvede creando a lato dell’Ordine giudiziario e del Ministero pubblico una istituzione, nella quale l’ufficio della difesa abbia una collettiva rappresentanza. Se non che, onde codesta istituzione risponda realmente al fine della sua ragion d’essere, bisogna che essa sia organata e costituita in modo da provvedere alla perfetta indipendenza amministrativa, e disciplinare del sodalizio da qualunque supremazia che quella non sia della legge; e quindi deve respingere dal proprio seno qualunque ingerimento d’altre autorità, per il quale si ingenerasse a danno della istituzione una tal quale dipendenza o inferiorità gerarchica di fronte alle medesime</w:t>
      </w:r>
      <w:r w:rsidRPr="00235BDB">
        <w:t>.</w:t>
      </w:r>
      <w:r>
        <w:t xml:space="preserve">”. Ulteriore contributo arriva dalle </w:t>
      </w:r>
      <w:r w:rsidRPr="00235BDB">
        <w:t>parole del deputato piemontese della Destra</w:t>
      </w:r>
      <w:r>
        <w:t xml:space="preserve"> storica</w:t>
      </w:r>
      <w:r w:rsidRPr="00235BDB">
        <w:t xml:space="preserve">, Luigi Tegas: </w:t>
      </w:r>
      <w:r>
        <w:t>“</w:t>
      </w:r>
      <w:r w:rsidRPr="00235BDB">
        <w:rPr>
          <w:i/>
          <w:iCs/>
        </w:rPr>
        <w:t>Prendo poi questa occasione per dire apertamente che sono poco propenso a questa istituzione dell’ordine degli avvocati</w:t>
      </w:r>
      <w:r>
        <w:rPr>
          <w:i/>
          <w:iCs/>
        </w:rPr>
        <w:t xml:space="preserve"> </w:t>
      </w:r>
      <w:r w:rsidRPr="00235BDB">
        <w:rPr>
          <w:i/>
          <w:iCs/>
        </w:rPr>
        <w:t>«Quest’associazione libera, dove se n’è riconosciuta l’utilità, è sorta spontaneamente senza il bisogno di una sanzione legislativa. Nei luoghi dove è passata nella consuetudine, gli avvocati se ne trovano contenti; nei luoghi invece dove non esiste, non è desiderata per niente; perché io credo che per aumentare il decoro della professione di avvocato non è necessario questo mezzo; ciascuno provvede indipendentemente alla propria dignità, e la riputazione si acquista coll’uso dell’attività individuale e della virtù personale senza che sia necessario appartenere ad associazioni, a gilde, a corpi, come si usava nei tempi antichi. Io per verità non ve</w:t>
      </w:r>
      <w:r>
        <w:rPr>
          <w:i/>
          <w:iCs/>
        </w:rPr>
        <w:t xml:space="preserve">do </w:t>
      </w:r>
      <w:r w:rsidRPr="00235BDB">
        <w:rPr>
          <w:i/>
          <w:iCs/>
        </w:rPr>
        <w:t xml:space="preserve">in questo che </w:t>
      </w:r>
      <w:r>
        <w:rPr>
          <w:i/>
          <w:iCs/>
        </w:rPr>
        <w:t>l’</w:t>
      </w:r>
      <w:r w:rsidRPr="00235BDB">
        <w:rPr>
          <w:i/>
          <w:iCs/>
        </w:rPr>
        <w:t>limitazione d</w:t>
      </w:r>
      <w:r>
        <w:rPr>
          <w:i/>
          <w:iCs/>
        </w:rPr>
        <w:t>’</w:t>
      </w:r>
      <w:r w:rsidRPr="00235BDB">
        <w:rPr>
          <w:i/>
          <w:iCs/>
        </w:rPr>
        <w:t>un’istituzione francese e nulla più quantunque io abbia molto rispetto per i luminari del foro francese, io non credo che quest’istituzione abbia potuto influire sulla sua gloria, anzi io credo che abbia dato luogo ad inconvenienti, sia per la libertà dei giovani avvocati, sia per considerazioni politiche: poiché è facile che simili istituzioni in un grande paese deviino ed acquistino un’influenza, che non debbono avere, massime che ne potrebbe nascere un antagonismo colla magistratura giudicante, i cui effetti potrebbero essere deplorabili. Io credo, con questa disposizione, vulnerato il principio di libertà, e non mi sembra che un’imitazione dello straniero. La legge non deve intervenire che quando è propriamente necessario il suo intervento; quando l’interesse pubblico esige che si pongano certe condizioni, certi vincoli, certe limitazioni della libertà. Quando non vi è questa necessità nè privata nè pubblica, io ritengo che la limitazione della libertà sia una specie d’arbitrio; un edifizio artifiziale che non serve nè al progresso della scienza, nè all’utile sociale. [«] Ora questa smania di legiferazione e di regolamentazione, che si risolve in tanti pesi che sotto un pretesto ed ora sotto un altro si mettono sul paese, non fa che creare nuove difficoltà</w:t>
      </w:r>
      <w:r>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0CA"/>
    <w:multiLevelType w:val="multilevel"/>
    <w:tmpl w:val="54AA81EA"/>
    <w:lvl w:ilvl="0">
      <w:start w:val="1"/>
      <w:numFmt w:val="decimal"/>
      <w:pStyle w:val="Numero5"/>
      <w:lvlText w:val="(%1)"/>
      <w:lvlJc w:val="left"/>
      <w:pPr>
        <w:tabs>
          <w:tab w:val="num" w:pos="3969"/>
        </w:tabs>
        <w:ind w:left="3969"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678"/>
        </w:tabs>
        <w:ind w:left="467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5387"/>
        </w:tabs>
        <w:ind w:left="5387"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5954"/>
        </w:tabs>
        <w:ind w:left="5954" w:hanging="567"/>
      </w:pPr>
      <w:rPr>
        <w:rFonts w:ascii="Arial" w:hAnsi="Arial" w:hint="default"/>
      </w:rPr>
    </w:lvl>
    <w:lvl w:ilvl="4">
      <w:start w:val="1"/>
      <w:numFmt w:val="none"/>
      <w:lvlRestart w:val="0"/>
      <w:lvlText w:val=""/>
      <w:lvlJc w:val="left"/>
      <w:pPr>
        <w:tabs>
          <w:tab w:val="num" w:pos="3260"/>
        </w:tabs>
        <w:ind w:left="3260" w:firstLine="0"/>
      </w:pPr>
      <w:rPr>
        <w:rFonts w:hint="default"/>
      </w:rPr>
    </w:lvl>
    <w:lvl w:ilvl="5">
      <w:start w:val="1"/>
      <w:numFmt w:val="none"/>
      <w:lvlRestart w:val="0"/>
      <w:lvlText w:val=""/>
      <w:lvlJc w:val="left"/>
      <w:pPr>
        <w:tabs>
          <w:tab w:val="num" w:pos="0"/>
        </w:tabs>
        <w:ind w:left="3260" w:firstLine="0"/>
      </w:pPr>
      <w:rPr>
        <w:rFonts w:hint="default"/>
      </w:rPr>
    </w:lvl>
    <w:lvl w:ilvl="6">
      <w:start w:val="1"/>
      <w:numFmt w:val="none"/>
      <w:lvlRestart w:val="0"/>
      <w:lvlText w:val=""/>
      <w:lvlJc w:val="left"/>
      <w:pPr>
        <w:tabs>
          <w:tab w:val="num" w:pos="0"/>
        </w:tabs>
        <w:ind w:left="3260" w:firstLine="0"/>
      </w:pPr>
      <w:rPr>
        <w:rFonts w:hint="default"/>
      </w:rPr>
    </w:lvl>
    <w:lvl w:ilvl="7">
      <w:start w:val="1"/>
      <w:numFmt w:val="none"/>
      <w:lvlRestart w:val="0"/>
      <w:lvlText w:val=""/>
      <w:lvlJc w:val="left"/>
      <w:pPr>
        <w:tabs>
          <w:tab w:val="num" w:pos="0"/>
        </w:tabs>
        <w:ind w:left="3260" w:firstLine="0"/>
      </w:pPr>
      <w:rPr>
        <w:rFonts w:hint="default"/>
      </w:rPr>
    </w:lvl>
    <w:lvl w:ilvl="8">
      <w:start w:val="1"/>
      <w:numFmt w:val="none"/>
      <w:lvlRestart w:val="0"/>
      <w:lvlText w:val=""/>
      <w:lvlJc w:val="left"/>
      <w:pPr>
        <w:tabs>
          <w:tab w:val="num" w:pos="0"/>
        </w:tabs>
        <w:ind w:left="3260" w:firstLine="0"/>
      </w:pPr>
      <w:rPr>
        <w:rFonts w:hint="default"/>
      </w:rPr>
    </w:lvl>
  </w:abstractNum>
  <w:abstractNum w:abstractNumId="1" w15:restartNumberingAfterBreak="0">
    <w:nsid w:val="061E6CF5"/>
    <w:multiLevelType w:val="hybridMultilevel"/>
    <w:tmpl w:val="6B947C0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09B35865"/>
    <w:multiLevelType w:val="hybridMultilevel"/>
    <w:tmpl w:val="5C744578"/>
    <w:lvl w:ilvl="0" w:tplc="D86E7B6C">
      <w:start w:val="1"/>
      <w:numFmt w:val="decimal"/>
      <w:lvlText w:val="%1)"/>
      <w:lvlJc w:val="left"/>
      <w:pPr>
        <w:ind w:left="-698" w:hanging="360"/>
      </w:pPr>
      <w:rPr>
        <w:rFonts w:hint="default"/>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3" w15:restartNumberingAfterBreak="0">
    <w:nsid w:val="1AAA3000"/>
    <w:multiLevelType w:val="multilevel"/>
    <w:tmpl w:val="811463D6"/>
    <w:lvl w:ilvl="0">
      <w:start w:val="1"/>
      <w:numFmt w:val="lowerLetter"/>
      <w:pStyle w:val="Alfa1"/>
      <w:lvlText w:val="(%1)"/>
      <w:lvlJc w:val="left"/>
      <w:pPr>
        <w:tabs>
          <w:tab w:val="num" w:pos="709"/>
        </w:tabs>
        <w:ind w:left="70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18"/>
        </w:tabs>
        <w:ind w:left="141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26"/>
        </w:tabs>
        <w:ind w:left="2126" w:hanging="708"/>
      </w:pPr>
      <w:rPr>
        <w:rFonts w:ascii="Courier New" w:hAnsi="Courier New"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0"/>
        </w:tabs>
        <w:ind w:left="0" w:firstLine="0"/>
      </w:pPr>
      <w:rPr>
        <w:rFonts w:ascii="Arial" w:hAnsi="Arial" w:hint="default"/>
        <w:b w:val="0"/>
        <w:i w:val="0"/>
        <w:color w:val="auto"/>
        <w:sz w:val="20"/>
        <w:szCs w:val="20"/>
        <w:u w:val="none"/>
      </w:rPr>
    </w:lvl>
    <w:lvl w:ilvl="4">
      <w:start w:val="1"/>
      <w:numFmt w:val="none"/>
      <w:lvlRestart w:val="0"/>
      <w:lvlText w:val=""/>
      <w:lvlJc w:val="left"/>
      <w:pPr>
        <w:tabs>
          <w:tab w:val="num" w:pos="0"/>
        </w:tabs>
        <w:ind w:left="0" w:firstLine="0"/>
      </w:pPr>
      <w:rPr>
        <w:rFonts w:ascii="Arial" w:hAnsi="Arial" w:hint="default"/>
        <w:b w:val="0"/>
        <w:i w:val="0"/>
        <w:color w:val="auto"/>
        <w:sz w:val="20"/>
        <w:szCs w:val="20"/>
        <w:u w:val="none"/>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15:restartNumberingAfterBreak="0">
    <w:nsid w:val="1B6656BC"/>
    <w:multiLevelType w:val="hybridMultilevel"/>
    <w:tmpl w:val="7F1A905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F681E52"/>
    <w:multiLevelType w:val="hybridMultilevel"/>
    <w:tmpl w:val="AD727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6507AA"/>
    <w:multiLevelType w:val="multilevel"/>
    <w:tmpl w:val="D98427CC"/>
    <w:lvl w:ilvl="0">
      <w:start w:val="1"/>
      <w:numFmt w:val="decimal"/>
      <w:pStyle w:val="Numero1"/>
      <w:lvlText w:val="(%1)"/>
      <w:lvlJc w:val="left"/>
      <w:pPr>
        <w:tabs>
          <w:tab w:val="num" w:pos="709"/>
        </w:tabs>
        <w:ind w:left="709"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693"/>
        </w:tabs>
        <w:ind w:left="2693" w:hanging="567"/>
      </w:pPr>
      <w:rPr>
        <w:rFonts w:ascii="Arial" w:hAnsi="Arial"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 w15:restartNumberingAfterBreak="0">
    <w:nsid w:val="2B772769"/>
    <w:multiLevelType w:val="hybridMultilevel"/>
    <w:tmpl w:val="705259E2"/>
    <w:lvl w:ilvl="0" w:tplc="9F3EA726">
      <w:start w:val="1"/>
      <w:numFmt w:val="decimal"/>
      <w:pStyle w:val="Titolo3"/>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2D345BE0"/>
    <w:multiLevelType w:val="hybridMultilevel"/>
    <w:tmpl w:val="4E963A02"/>
    <w:lvl w:ilvl="0" w:tplc="7F42A556">
      <w:start w:val="5"/>
      <w:numFmt w:val="bullet"/>
      <w:lvlText w:val="-"/>
      <w:lvlJc w:val="left"/>
      <w:pPr>
        <w:ind w:left="785" w:hanging="360"/>
      </w:pPr>
      <w:rPr>
        <w:rFonts w:ascii="Book Antiqua" w:eastAsia="Arial Unicode MS" w:hAnsi="Book Antiqua" w:cs="Times New Roman" w:hint="default"/>
        <w:i w:val="0"/>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9" w15:restartNumberingAfterBreak="0">
    <w:nsid w:val="2D6F2549"/>
    <w:multiLevelType w:val="hybridMultilevel"/>
    <w:tmpl w:val="5ABC5AD8"/>
    <w:lvl w:ilvl="0" w:tplc="7F42A556">
      <w:start w:val="5"/>
      <w:numFmt w:val="bullet"/>
      <w:lvlText w:val="-"/>
      <w:lvlJc w:val="left"/>
      <w:pPr>
        <w:ind w:left="1145" w:hanging="360"/>
      </w:pPr>
      <w:rPr>
        <w:rFonts w:ascii="Book Antiqua" w:eastAsia="Arial Unicode MS" w:hAnsi="Book Antiqua" w:cs="Times New Roman" w:hint="default"/>
        <w:i w:val="0"/>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0" w15:restartNumberingAfterBreak="0">
    <w:nsid w:val="2F5A4E14"/>
    <w:multiLevelType w:val="hybridMultilevel"/>
    <w:tmpl w:val="C884F58E"/>
    <w:lvl w:ilvl="0" w:tplc="3FC61DD4">
      <w:start w:val="1"/>
      <w:numFmt w:val="decimal"/>
      <w:lvlText w:val="%1)"/>
      <w:lvlJc w:val="left"/>
      <w:pPr>
        <w:ind w:left="-698" w:hanging="360"/>
      </w:pPr>
      <w:rPr>
        <w:rFonts w:hint="default"/>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11" w15:restartNumberingAfterBreak="0">
    <w:nsid w:val="32C97FC0"/>
    <w:multiLevelType w:val="hybridMultilevel"/>
    <w:tmpl w:val="1CAA1FF2"/>
    <w:lvl w:ilvl="0" w:tplc="E5660B12">
      <w:start w:val="1"/>
      <w:numFmt w:val="bullet"/>
      <w:pStyle w:val="Tratto4"/>
      <w:lvlText w:val="-"/>
      <w:lvlJc w:val="left"/>
      <w:pPr>
        <w:tabs>
          <w:tab w:val="num" w:pos="2977"/>
        </w:tabs>
        <w:ind w:left="2977"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B6209"/>
    <w:multiLevelType w:val="multilevel"/>
    <w:tmpl w:val="0C963878"/>
    <w:styleLink w:val="Premesse"/>
    <w:lvl w:ilvl="0">
      <w:start w:val="1"/>
      <w:numFmt w:val="upperLetter"/>
      <w:lvlText w:val="(%1)"/>
      <w:lvlJc w:val="left"/>
      <w:pPr>
        <w:ind w:left="709" w:hanging="709"/>
      </w:pPr>
      <w:rPr>
        <w:rFonts w:ascii="Arial" w:hAnsi="Arial" w:hint="default"/>
        <w:sz w:val="20"/>
      </w:rPr>
    </w:lvl>
    <w:lvl w:ilvl="1">
      <w:start w:val="1"/>
      <w:numFmt w:val="decimal"/>
      <w:lvlText w:val="(%2)"/>
      <w:lvlJc w:val="left"/>
      <w:pPr>
        <w:ind w:left="1418" w:hanging="709"/>
      </w:pPr>
      <w:rPr>
        <w:rFonts w:ascii="Arial" w:hAnsi="Arial" w:hint="default"/>
        <w:b w:val="0"/>
        <w:i w:val="0"/>
        <w:caps w:val="0"/>
        <w:strike w:val="0"/>
        <w:dstrike w:val="0"/>
        <w:vanish w:val="0"/>
        <w:sz w:val="20"/>
        <w:vertAlign w:val="baseline"/>
      </w:rPr>
    </w:lvl>
    <w:lvl w:ilvl="2">
      <w:start w:val="1"/>
      <w:numFmt w:val="none"/>
      <w:lvlRestart w:val="0"/>
      <w:lvlText w:val="%3"/>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3" w15:restartNumberingAfterBreak="0">
    <w:nsid w:val="45B56C05"/>
    <w:multiLevelType w:val="hybridMultilevel"/>
    <w:tmpl w:val="30A815FC"/>
    <w:lvl w:ilvl="0" w:tplc="EF1EF5E0">
      <w:start w:val="1"/>
      <w:numFmt w:val="decimal"/>
      <w:lvlText w:val="%1)"/>
      <w:lvlJc w:val="left"/>
      <w:pPr>
        <w:ind w:left="-698" w:hanging="360"/>
      </w:pPr>
      <w:rPr>
        <w:rFonts w:hint="default"/>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14" w15:restartNumberingAfterBreak="0">
    <w:nsid w:val="45D25F02"/>
    <w:multiLevelType w:val="hybridMultilevel"/>
    <w:tmpl w:val="ADC85872"/>
    <w:lvl w:ilvl="0" w:tplc="5E5C6CC8">
      <w:start w:val="1"/>
      <w:numFmt w:val="bullet"/>
      <w:pStyle w:val="Tratto1"/>
      <w:lvlText w:val="-"/>
      <w:lvlJc w:val="left"/>
      <w:pPr>
        <w:tabs>
          <w:tab w:val="num" w:pos="709"/>
        </w:tabs>
        <w:ind w:left="709"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4085C"/>
    <w:multiLevelType w:val="hybridMultilevel"/>
    <w:tmpl w:val="279E539C"/>
    <w:lvl w:ilvl="0" w:tplc="43D21EF0">
      <w:start w:val="1"/>
      <w:numFmt w:val="bullet"/>
      <w:pStyle w:val="Tratto5"/>
      <w:lvlText w:val="-"/>
      <w:lvlJc w:val="left"/>
      <w:pPr>
        <w:tabs>
          <w:tab w:val="num" w:pos="3969"/>
        </w:tabs>
        <w:ind w:left="3969"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00404"/>
    <w:multiLevelType w:val="hybridMultilevel"/>
    <w:tmpl w:val="2F4E117A"/>
    <w:lvl w:ilvl="0" w:tplc="C840DC70">
      <w:start w:val="1"/>
      <w:numFmt w:val="bullet"/>
      <w:lvlText w:val="-"/>
      <w:lvlJc w:val="left"/>
      <w:pPr>
        <w:ind w:left="-698" w:hanging="360"/>
      </w:pPr>
      <w:rPr>
        <w:rFonts w:ascii="Times New Roman" w:eastAsiaTheme="minorEastAsia" w:hAnsi="Times New Roman" w:cs="Times New Roman" w:hint="default"/>
      </w:rPr>
    </w:lvl>
    <w:lvl w:ilvl="1" w:tplc="04100003" w:tentative="1">
      <w:start w:val="1"/>
      <w:numFmt w:val="bullet"/>
      <w:lvlText w:val="o"/>
      <w:lvlJc w:val="left"/>
      <w:pPr>
        <w:ind w:left="22" w:hanging="360"/>
      </w:pPr>
      <w:rPr>
        <w:rFonts w:ascii="Courier New" w:hAnsi="Courier New" w:cs="Courier New" w:hint="default"/>
      </w:rPr>
    </w:lvl>
    <w:lvl w:ilvl="2" w:tplc="04100005" w:tentative="1">
      <w:start w:val="1"/>
      <w:numFmt w:val="bullet"/>
      <w:lvlText w:val=""/>
      <w:lvlJc w:val="left"/>
      <w:pPr>
        <w:ind w:left="742" w:hanging="360"/>
      </w:pPr>
      <w:rPr>
        <w:rFonts w:ascii="Wingdings" w:hAnsi="Wingdings" w:hint="default"/>
      </w:rPr>
    </w:lvl>
    <w:lvl w:ilvl="3" w:tplc="04100001" w:tentative="1">
      <w:start w:val="1"/>
      <w:numFmt w:val="bullet"/>
      <w:lvlText w:val=""/>
      <w:lvlJc w:val="left"/>
      <w:pPr>
        <w:ind w:left="1462" w:hanging="360"/>
      </w:pPr>
      <w:rPr>
        <w:rFonts w:ascii="Symbol" w:hAnsi="Symbol" w:hint="default"/>
      </w:rPr>
    </w:lvl>
    <w:lvl w:ilvl="4" w:tplc="04100003" w:tentative="1">
      <w:start w:val="1"/>
      <w:numFmt w:val="bullet"/>
      <w:lvlText w:val="o"/>
      <w:lvlJc w:val="left"/>
      <w:pPr>
        <w:ind w:left="2182" w:hanging="360"/>
      </w:pPr>
      <w:rPr>
        <w:rFonts w:ascii="Courier New" w:hAnsi="Courier New" w:cs="Courier New" w:hint="default"/>
      </w:rPr>
    </w:lvl>
    <w:lvl w:ilvl="5" w:tplc="04100005" w:tentative="1">
      <w:start w:val="1"/>
      <w:numFmt w:val="bullet"/>
      <w:lvlText w:val=""/>
      <w:lvlJc w:val="left"/>
      <w:pPr>
        <w:ind w:left="2902" w:hanging="360"/>
      </w:pPr>
      <w:rPr>
        <w:rFonts w:ascii="Wingdings" w:hAnsi="Wingdings" w:hint="default"/>
      </w:rPr>
    </w:lvl>
    <w:lvl w:ilvl="6" w:tplc="04100001" w:tentative="1">
      <w:start w:val="1"/>
      <w:numFmt w:val="bullet"/>
      <w:lvlText w:val=""/>
      <w:lvlJc w:val="left"/>
      <w:pPr>
        <w:ind w:left="3622" w:hanging="360"/>
      </w:pPr>
      <w:rPr>
        <w:rFonts w:ascii="Symbol" w:hAnsi="Symbol" w:hint="default"/>
      </w:rPr>
    </w:lvl>
    <w:lvl w:ilvl="7" w:tplc="04100003" w:tentative="1">
      <w:start w:val="1"/>
      <w:numFmt w:val="bullet"/>
      <w:lvlText w:val="o"/>
      <w:lvlJc w:val="left"/>
      <w:pPr>
        <w:ind w:left="4342" w:hanging="360"/>
      </w:pPr>
      <w:rPr>
        <w:rFonts w:ascii="Courier New" w:hAnsi="Courier New" w:cs="Courier New" w:hint="default"/>
      </w:rPr>
    </w:lvl>
    <w:lvl w:ilvl="8" w:tplc="04100005" w:tentative="1">
      <w:start w:val="1"/>
      <w:numFmt w:val="bullet"/>
      <w:lvlText w:val=""/>
      <w:lvlJc w:val="left"/>
      <w:pPr>
        <w:ind w:left="5062" w:hanging="360"/>
      </w:pPr>
      <w:rPr>
        <w:rFonts w:ascii="Wingdings" w:hAnsi="Wingdings" w:hint="default"/>
      </w:rPr>
    </w:lvl>
  </w:abstractNum>
  <w:abstractNum w:abstractNumId="17" w15:restartNumberingAfterBreak="0">
    <w:nsid w:val="58062447"/>
    <w:multiLevelType w:val="hybridMultilevel"/>
    <w:tmpl w:val="D98C8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2A08BF"/>
    <w:multiLevelType w:val="hybridMultilevel"/>
    <w:tmpl w:val="49A48330"/>
    <w:lvl w:ilvl="0" w:tplc="72686348">
      <w:start w:val="1"/>
      <w:numFmt w:val="decimal"/>
      <w:lvlText w:val="%1)"/>
      <w:lvlJc w:val="left"/>
      <w:pPr>
        <w:ind w:left="-1058" w:hanging="360"/>
      </w:pPr>
      <w:rPr>
        <w:rFonts w:hint="default"/>
        <w:b/>
        <w:bCs/>
      </w:rPr>
    </w:lvl>
    <w:lvl w:ilvl="1" w:tplc="04100019" w:tentative="1">
      <w:start w:val="1"/>
      <w:numFmt w:val="lowerLetter"/>
      <w:lvlText w:val="%2."/>
      <w:lvlJc w:val="left"/>
      <w:pPr>
        <w:ind w:left="-338" w:hanging="360"/>
      </w:pPr>
    </w:lvl>
    <w:lvl w:ilvl="2" w:tplc="0410001B" w:tentative="1">
      <w:start w:val="1"/>
      <w:numFmt w:val="lowerRoman"/>
      <w:lvlText w:val="%3."/>
      <w:lvlJc w:val="right"/>
      <w:pPr>
        <w:ind w:left="382" w:hanging="180"/>
      </w:pPr>
    </w:lvl>
    <w:lvl w:ilvl="3" w:tplc="0410000F" w:tentative="1">
      <w:start w:val="1"/>
      <w:numFmt w:val="decimal"/>
      <w:lvlText w:val="%4."/>
      <w:lvlJc w:val="left"/>
      <w:pPr>
        <w:ind w:left="1102" w:hanging="360"/>
      </w:pPr>
    </w:lvl>
    <w:lvl w:ilvl="4" w:tplc="04100019" w:tentative="1">
      <w:start w:val="1"/>
      <w:numFmt w:val="lowerLetter"/>
      <w:lvlText w:val="%5."/>
      <w:lvlJc w:val="left"/>
      <w:pPr>
        <w:ind w:left="1822" w:hanging="360"/>
      </w:pPr>
    </w:lvl>
    <w:lvl w:ilvl="5" w:tplc="0410001B" w:tentative="1">
      <w:start w:val="1"/>
      <w:numFmt w:val="lowerRoman"/>
      <w:lvlText w:val="%6."/>
      <w:lvlJc w:val="right"/>
      <w:pPr>
        <w:ind w:left="2542" w:hanging="180"/>
      </w:pPr>
    </w:lvl>
    <w:lvl w:ilvl="6" w:tplc="0410000F" w:tentative="1">
      <w:start w:val="1"/>
      <w:numFmt w:val="decimal"/>
      <w:lvlText w:val="%7."/>
      <w:lvlJc w:val="left"/>
      <w:pPr>
        <w:ind w:left="3262" w:hanging="360"/>
      </w:pPr>
    </w:lvl>
    <w:lvl w:ilvl="7" w:tplc="04100019" w:tentative="1">
      <w:start w:val="1"/>
      <w:numFmt w:val="lowerLetter"/>
      <w:lvlText w:val="%8."/>
      <w:lvlJc w:val="left"/>
      <w:pPr>
        <w:ind w:left="3982" w:hanging="360"/>
      </w:pPr>
    </w:lvl>
    <w:lvl w:ilvl="8" w:tplc="0410001B" w:tentative="1">
      <w:start w:val="1"/>
      <w:numFmt w:val="lowerRoman"/>
      <w:lvlText w:val="%9."/>
      <w:lvlJc w:val="right"/>
      <w:pPr>
        <w:ind w:left="4702" w:hanging="180"/>
      </w:pPr>
    </w:lvl>
  </w:abstractNum>
  <w:abstractNum w:abstractNumId="19" w15:restartNumberingAfterBreak="0">
    <w:nsid w:val="58C95E1D"/>
    <w:multiLevelType w:val="hybridMultilevel"/>
    <w:tmpl w:val="F1CCB0AA"/>
    <w:lvl w:ilvl="0" w:tplc="14A2FEA6">
      <w:start w:val="1"/>
      <w:numFmt w:val="decimal"/>
      <w:lvlText w:val="%1)"/>
      <w:lvlJc w:val="left"/>
      <w:pPr>
        <w:ind w:left="-1058" w:hanging="360"/>
      </w:pPr>
      <w:rPr>
        <w:rFonts w:cstheme="minorBidi" w:hint="default"/>
        <w:b w:val="0"/>
      </w:rPr>
    </w:lvl>
    <w:lvl w:ilvl="1" w:tplc="04100019" w:tentative="1">
      <w:start w:val="1"/>
      <w:numFmt w:val="lowerLetter"/>
      <w:lvlText w:val="%2."/>
      <w:lvlJc w:val="left"/>
      <w:pPr>
        <w:ind w:left="-338" w:hanging="360"/>
      </w:pPr>
    </w:lvl>
    <w:lvl w:ilvl="2" w:tplc="0410001B" w:tentative="1">
      <w:start w:val="1"/>
      <w:numFmt w:val="lowerRoman"/>
      <w:lvlText w:val="%3."/>
      <w:lvlJc w:val="right"/>
      <w:pPr>
        <w:ind w:left="382" w:hanging="180"/>
      </w:pPr>
    </w:lvl>
    <w:lvl w:ilvl="3" w:tplc="0410000F" w:tentative="1">
      <w:start w:val="1"/>
      <w:numFmt w:val="decimal"/>
      <w:lvlText w:val="%4."/>
      <w:lvlJc w:val="left"/>
      <w:pPr>
        <w:ind w:left="1102" w:hanging="360"/>
      </w:pPr>
    </w:lvl>
    <w:lvl w:ilvl="4" w:tplc="04100019" w:tentative="1">
      <w:start w:val="1"/>
      <w:numFmt w:val="lowerLetter"/>
      <w:lvlText w:val="%5."/>
      <w:lvlJc w:val="left"/>
      <w:pPr>
        <w:ind w:left="1822" w:hanging="360"/>
      </w:pPr>
    </w:lvl>
    <w:lvl w:ilvl="5" w:tplc="0410001B" w:tentative="1">
      <w:start w:val="1"/>
      <w:numFmt w:val="lowerRoman"/>
      <w:lvlText w:val="%6."/>
      <w:lvlJc w:val="right"/>
      <w:pPr>
        <w:ind w:left="2542" w:hanging="180"/>
      </w:pPr>
    </w:lvl>
    <w:lvl w:ilvl="6" w:tplc="0410000F" w:tentative="1">
      <w:start w:val="1"/>
      <w:numFmt w:val="decimal"/>
      <w:lvlText w:val="%7."/>
      <w:lvlJc w:val="left"/>
      <w:pPr>
        <w:ind w:left="3262" w:hanging="360"/>
      </w:pPr>
    </w:lvl>
    <w:lvl w:ilvl="7" w:tplc="04100019" w:tentative="1">
      <w:start w:val="1"/>
      <w:numFmt w:val="lowerLetter"/>
      <w:lvlText w:val="%8."/>
      <w:lvlJc w:val="left"/>
      <w:pPr>
        <w:ind w:left="3982" w:hanging="360"/>
      </w:pPr>
    </w:lvl>
    <w:lvl w:ilvl="8" w:tplc="0410001B" w:tentative="1">
      <w:start w:val="1"/>
      <w:numFmt w:val="lowerRoman"/>
      <w:lvlText w:val="%9."/>
      <w:lvlJc w:val="right"/>
      <w:pPr>
        <w:ind w:left="4702" w:hanging="180"/>
      </w:pPr>
    </w:lvl>
  </w:abstractNum>
  <w:abstractNum w:abstractNumId="20" w15:restartNumberingAfterBreak="0">
    <w:nsid w:val="5CBB4E1A"/>
    <w:multiLevelType w:val="hybridMultilevel"/>
    <w:tmpl w:val="854A0BB6"/>
    <w:lvl w:ilvl="0" w:tplc="D090C574">
      <w:numFmt w:val="bullet"/>
      <w:lvlText w:val="-"/>
      <w:lvlJc w:val="left"/>
      <w:pPr>
        <w:ind w:left="-774" w:hanging="360"/>
      </w:pPr>
      <w:rPr>
        <w:rFonts w:ascii="Book Antiqua" w:eastAsiaTheme="minorEastAsia" w:hAnsi="Book Antiqua"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21" w15:restartNumberingAfterBreak="0">
    <w:nsid w:val="5EE70238"/>
    <w:multiLevelType w:val="hybridMultilevel"/>
    <w:tmpl w:val="A04296C4"/>
    <w:lvl w:ilvl="0" w:tplc="0410000F">
      <w:start w:val="1"/>
      <w:numFmt w:val="decimal"/>
      <w:lvlText w:val="%1."/>
      <w:lvlJc w:val="left"/>
      <w:pPr>
        <w:ind w:left="2426" w:hanging="360"/>
      </w:pPr>
    </w:lvl>
    <w:lvl w:ilvl="1" w:tplc="04100019">
      <w:start w:val="1"/>
      <w:numFmt w:val="lowerLetter"/>
      <w:lvlText w:val="%2."/>
      <w:lvlJc w:val="left"/>
      <w:pPr>
        <w:ind w:left="3146" w:hanging="360"/>
      </w:pPr>
    </w:lvl>
    <w:lvl w:ilvl="2" w:tplc="0410001B" w:tentative="1">
      <w:start w:val="1"/>
      <w:numFmt w:val="lowerRoman"/>
      <w:lvlText w:val="%3."/>
      <w:lvlJc w:val="right"/>
      <w:pPr>
        <w:ind w:left="3866" w:hanging="180"/>
      </w:pPr>
    </w:lvl>
    <w:lvl w:ilvl="3" w:tplc="0410000F" w:tentative="1">
      <w:start w:val="1"/>
      <w:numFmt w:val="decimal"/>
      <w:lvlText w:val="%4."/>
      <w:lvlJc w:val="left"/>
      <w:pPr>
        <w:ind w:left="4586" w:hanging="360"/>
      </w:pPr>
    </w:lvl>
    <w:lvl w:ilvl="4" w:tplc="04100019" w:tentative="1">
      <w:start w:val="1"/>
      <w:numFmt w:val="lowerLetter"/>
      <w:lvlText w:val="%5."/>
      <w:lvlJc w:val="left"/>
      <w:pPr>
        <w:ind w:left="5306" w:hanging="360"/>
      </w:pPr>
    </w:lvl>
    <w:lvl w:ilvl="5" w:tplc="0410001B" w:tentative="1">
      <w:start w:val="1"/>
      <w:numFmt w:val="lowerRoman"/>
      <w:lvlText w:val="%6."/>
      <w:lvlJc w:val="right"/>
      <w:pPr>
        <w:ind w:left="6026" w:hanging="180"/>
      </w:pPr>
    </w:lvl>
    <w:lvl w:ilvl="6" w:tplc="0410000F" w:tentative="1">
      <w:start w:val="1"/>
      <w:numFmt w:val="decimal"/>
      <w:lvlText w:val="%7."/>
      <w:lvlJc w:val="left"/>
      <w:pPr>
        <w:ind w:left="6746" w:hanging="360"/>
      </w:pPr>
    </w:lvl>
    <w:lvl w:ilvl="7" w:tplc="04100019" w:tentative="1">
      <w:start w:val="1"/>
      <w:numFmt w:val="lowerLetter"/>
      <w:lvlText w:val="%8."/>
      <w:lvlJc w:val="left"/>
      <w:pPr>
        <w:ind w:left="7466" w:hanging="360"/>
      </w:pPr>
    </w:lvl>
    <w:lvl w:ilvl="8" w:tplc="0410001B" w:tentative="1">
      <w:start w:val="1"/>
      <w:numFmt w:val="lowerRoman"/>
      <w:lvlText w:val="%9."/>
      <w:lvlJc w:val="right"/>
      <w:pPr>
        <w:ind w:left="8186" w:hanging="180"/>
      </w:pPr>
    </w:lvl>
  </w:abstractNum>
  <w:abstractNum w:abstractNumId="22" w15:restartNumberingAfterBreak="0">
    <w:nsid w:val="5FF90FD6"/>
    <w:multiLevelType w:val="hybridMultilevel"/>
    <w:tmpl w:val="BE623E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247D15"/>
    <w:multiLevelType w:val="multilevel"/>
    <w:tmpl w:val="846A4CD4"/>
    <w:lvl w:ilvl="0">
      <w:start w:val="1"/>
      <w:numFmt w:val="lowerLetter"/>
      <w:pStyle w:val="Alfa5"/>
      <w:lvlText w:val="(%1)"/>
      <w:lvlJc w:val="left"/>
      <w:pPr>
        <w:tabs>
          <w:tab w:val="num" w:pos="3969"/>
        </w:tabs>
        <w:ind w:left="396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4678"/>
        </w:tabs>
        <w:ind w:left="467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245"/>
        </w:tabs>
        <w:ind w:left="5245" w:hanging="567"/>
      </w:pPr>
      <w:rPr>
        <w:rFonts w:ascii="Courier New" w:hAnsi="Courier New"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3260"/>
        </w:tabs>
        <w:ind w:left="3260" w:firstLine="0"/>
      </w:pPr>
      <w:rPr>
        <w:rFonts w:ascii="Arial" w:hAnsi="Arial" w:hint="default"/>
        <w:b w:val="0"/>
        <w:i w:val="0"/>
        <w:color w:val="auto"/>
        <w:sz w:val="20"/>
        <w:szCs w:val="20"/>
        <w:u w:val="none"/>
      </w:rPr>
    </w:lvl>
    <w:lvl w:ilvl="4">
      <w:start w:val="1"/>
      <w:numFmt w:val="none"/>
      <w:lvlRestart w:val="0"/>
      <w:lvlText w:val=""/>
      <w:lvlJc w:val="left"/>
      <w:pPr>
        <w:tabs>
          <w:tab w:val="num" w:pos="3260"/>
        </w:tabs>
        <w:ind w:left="3260" w:firstLine="0"/>
      </w:pPr>
      <w:rPr>
        <w:rFonts w:ascii="Arial" w:hAnsi="Arial" w:hint="default"/>
        <w:b w:val="0"/>
        <w:i w:val="0"/>
        <w:color w:val="auto"/>
        <w:sz w:val="20"/>
        <w:szCs w:val="20"/>
        <w:u w:val="none"/>
      </w:rPr>
    </w:lvl>
    <w:lvl w:ilvl="5">
      <w:start w:val="1"/>
      <w:numFmt w:val="none"/>
      <w:lvlRestart w:val="0"/>
      <w:lvlText w:val=""/>
      <w:lvlJc w:val="left"/>
      <w:pPr>
        <w:tabs>
          <w:tab w:val="num" w:pos="3260"/>
        </w:tabs>
        <w:ind w:left="3260" w:firstLine="0"/>
      </w:pPr>
      <w:rPr>
        <w:rFonts w:hint="default"/>
      </w:rPr>
    </w:lvl>
    <w:lvl w:ilvl="6">
      <w:start w:val="1"/>
      <w:numFmt w:val="none"/>
      <w:lvlRestart w:val="0"/>
      <w:lvlText w:val=""/>
      <w:lvlJc w:val="left"/>
      <w:pPr>
        <w:tabs>
          <w:tab w:val="num" w:pos="3260"/>
        </w:tabs>
        <w:ind w:left="3260" w:firstLine="0"/>
      </w:pPr>
      <w:rPr>
        <w:rFonts w:hint="default"/>
      </w:rPr>
    </w:lvl>
    <w:lvl w:ilvl="7">
      <w:start w:val="1"/>
      <w:numFmt w:val="none"/>
      <w:lvlRestart w:val="0"/>
      <w:lvlText w:val=""/>
      <w:lvlJc w:val="left"/>
      <w:pPr>
        <w:tabs>
          <w:tab w:val="num" w:pos="3260"/>
        </w:tabs>
        <w:ind w:left="3260" w:firstLine="0"/>
      </w:pPr>
      <w:rPr>
        <w:rFonts w:hint="default"/>
      </w:rPr>
    </w:lvl>
    <w:lvl w:ilvl="8">
      <w:start w:val="1"/>
      <w:numFmt w:val="none"/>
      <w:lvlRestart w:val="0"/>
      <w:lvlText w:val=""/>
      <w:lvlJc w:val="left"/>
      <w:pPr>
        <w:tabs>
          <w:tab w:val="num" w:pos="3260"/>
        </w:tabs>
        <w:ind w:left="3260" w:firstLine="0"/>
      </w:pPr>
      <w:rPr>
        <w:rFonts w:hint="default"/>
      </w:rPr>
    </w:lvl>
  </w:abstractNum>
  <w:abstractNum w:abstractNumId="24" w15:restartNumberingAfterBreak="0">
    <w:nsid w:val="605152AD"/>
    <w:multiLevelType w:val="multilevel"/>
    <w:tmpl w:val="65365D12"/>
    <w:lvl w:ilvl="0">
      <w:start w:val="1"/>
      <w:numFmt w:val="lowerLetter"/>
      <w:pStyle w:val="Alfa3"/>
      <w:lvlText w:val="(%1)"/>
      <w:lvlJc w:val="left"/>
      <w:pPr>
        <w:tabs>
          <w:tab w:val="num" w:pos="2126"/>
        </w:tabs>
        <w:ind w:left="2126" w:hanging="708"/>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835"/>
        </w:tabs>
        <w:ind w:left="2835"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3544"/>
        </w:tabs>
        <w:ind w:left="3544" w:hanging="709"/>
      </w:pPr>
      <w:rPr>
        <w:rFonts w:ascii="Courier New" w:hAnsi="Courier New"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0"/>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0"/>
        </w:tabs>
        <w:ind w:left="1418" w:firstLine="0"/>
      </w:pPr>
      <w:rPr>
        <w:rFonts w:hint="default"/>
      </w:rPr>
    </w:lvl>
    <w:lvl w:ilvl="6">
      <w:start w:val="1"/>
      <w:numFmt w:val="none"/>
      <w:lvlRestart w:val="0"/>
      <w:lvlText w:val=""/>
      <w:lvlJc w:val="left"/>
      <w:pPr>
        <w:tabs>
          <w:tab w:val="num" w:pos="0"/>
        </w:tabs>
        <w:ind w:left="1418" w:firstLine="0"/>
      </w:pPr>
      <w:rPr>
        <w:rFonts w:hint="default"/>
      </w:rPr>
    </w:lvl>
    <w:lvl w:ilvl="7">
      <w:start w:val="1"/>
      <w:numFmt w:val="none"/>
      <w:lvlRestart w:val="0"/>
      <w:lvlText w:val=""/>
      <w:lvlJc w:val="left"/>
      <w:pPr>
        <w:tabs>
          <w:tab w:val="num" w:pos="0"/>
        </w:tabs>
        <w:ind w:left="1418" w:firstLine="0"/>
      </w:pPr>
      <w:rPr>
        <w:rFonts w:hint="default"/>
      </w:rPr>
    </w:lvl>
    <w:lvl w:ilvl="8">
      <w:start w:val="1"/>
      <w:numFmt w:val="none"/>
      <w:lvlRestart w:val="0"/>
      <w:lvlText w:val=""/>
      <w:lvlJc w:val="left"/>
      <w:pPr>
        <w:tabs>
          <w:tab w:val="num" w:pos="0"/>
        </w:tabs>
        <w:ind w:left="1418" w:firstLine="0"/>
      </w:pPr>
      <w:rPr>
        <w:rFonts w:hint="default"/>
      </w:rPr>
    </w:lvl>
  </w:abstractNum>
  <w:abstractNum w:abstractNumId="25" w15:restartNumberingAfterBreak="0">
    <w:nsid w:val="60DF12D2"/>
    <w:multiLevelType w:val="multilevel"/>
    <w:tmpl w:val="88F00530"/>
    <w:lvl w:ilvl="0">
      <w:start w:val="1"/>
      <w:numFmt w:val="lowerRoman"/>
      <w:pStyle w:val="Roman5"/>
      <w:lvlText w:val="(%1)"/>
      <w:lvlJc w:val="left"/>
      <w:pPr>
        <w:tabs>
          <w:tab w:val="num" w:pos="3969"/>
        </w:tabs>
        <w:ind w:left="3969"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678"/>
        </w:tabs>
        <w:ind w:left="4678" w:hanging="709"/>
      </w:pPr>
      <w:rPr>
        <w:rFonts w:ascii="Courier New" w:hAnsi="Courier New"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851"/>
        </w:tabs>
        <w:ind w:left="-851"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851"/>
        </w:tabs>
        <w:ind w:left="-851" w:firstLine="0"/>
      </w:pPr>
      <w:rPr>
        <w:rFonts w:ascii="Arial" w:hAnsi="Arial" w:hint="default"/>
        <w:b w:val="0"/>
        <w:i w:val="0"/>
        <w:color w:val="auto"/>
        <w:sz w:val="20"/>
        <w:szCs w:val="20"/>
        <w:u w:val="none"/>
      </w:rPr>
    </w:lvl>
    <w:lvl w:ilvl="4">
      <w:start w:val="1"/>
      <w:numFmt w:val="none"/>
      <w:lvlRestart w:val="0"/>
      <w:lvlText w:val=""/>
      <w:lvlJc w:val="left"/>
      <w:pPr>
        <w:tabs>
          <w:tab w:val="num" w:pos="-851"/>
        </w:tabs>
        <w:ind w:left="-851" w:firstLine="0"/>
      </w:pPr>
      <w:rPr>
        <w:rFonts w:ascii="Arial" w:hAnsi="Arial" w:hint="default"/>
        <w:b w:val="0"/>
        <w:i w:val="0"/>
        <w:color w:val="auto"/>
        <w:sz w:val="20"/>
        <w:szCs w:val="20"/>
        <w:u w:val="none"/>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6" w15:restartNumberingAfterBreak="0">
    <w:nsid w:val="60E159F9"/>
    <w:multiLevelType w:val="multilevel"/>
    <w:tmpl w:val="F24AB228"/>
    <w:lvl w:ilvl="0">
      <w:start w:val="1"/>
      <w:numFmt w:val="decimal"/>
      <w:lvlText w:val="%1."/>
      <w:lvlJc w:val="left"/>
      <w:pPr>
        <w:ind w:left="384" w:hanging="384"/>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7" w15:restartNumberingAfterBreak="0">
    <w:nsid w:val="60E2190F"/>
    <w:multiLevelType w:val="hybridMultilevel"/>
    <w:tmpl w:val="11A8CEA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2521EB6"/>
    <w:multiLevelType w:val="multilevel"/>
    <w:tmpl w:val="819A74D2"/>
    <w:lvl w:ilvl="0">
      <w:start w:val="1"/>
      <w:numFmt w:val="lowerRoman"/>
      <w:pStyle w:val="Roman3"/>
      <w:lvlText w:val="(%1)"/>
      <w:lvlJc w:val="left"/>
      <w:pPr>
        <w:tabs>
          <w:tab w:val="num" w:pos="2126"/>
        </w:tabs>
        <w:ind w:left="2126" w:hanging="708"/>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402"/>
        </w:tabs>
        <w:ind w:left="3402" w:hanging="851"/>
      </w:pPr>
      <w:rPr>
        <w:rFonts w:ascii="Courier New" w:hAnsi="Courier New"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1418"/>
        </w:tabs>
        <w:ind w:left="1418"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1418"/>
        </w:tabs>
        <w:ind w:left="1418" w:firstLine="0"/>
      </w:pPr>
      <w:rPr>
        <w:rFonts w:hint="default"/>
      </w:rPr>
    </w:lvl>
    <w:lvl w:ilvl="6">
      <w:start w:val="1"/>
      <w:numFmt w:val="none"/>
      <w:lvlRestart w:val="0"/>
      <w:lvlText w:val=""/>
      <w:lvlJc w:val="left"/>
      <w:pPr>
        <w:tabs>
          <w:tab w:val="num" w:pos="1418"/>
        </w:tabs>
        <w:ind w:left="1418" w:firstLine="0"/>
      </w:pPr>
      <w:rPr>
        <w:rFonts w:hint="default"/>
      </w:rPr>
    </w:lvl>
    <w:lvl w:ilvl="7">
      <w:start w:val="1"/>
      <w:numFmt w:val="none"/>
      <w:lvlRestart w:val="0"/>
      <w:lvlText w:val=""/>
      <w:lvlJc w:val="left"/>
      <w:pPr>
        <w:tabs>
          <w:tab w:val="num" w:pos="1418"/>
        </w:tabs>
        <w:ind w:left="1418" w:firstLine="0"/>
      </w:pPr>
      <w:rPr>
        <w:rFonts w:hint="default"/>
      </w:rPr>
    </w:lvl>
    <w:lvl w:ilvl="8">
      <w:start w:val="1"/>
      <w:numFmt w:val="none"/>
      <w:lvlRestart w:val="0"/>
      <w:lvlText w:val=""/>
      <w:lvlJc w:val="left"/>
      <w:pPr>
        <w:tabs>
          <w:tab w:val="num" w:pos="1418"/>
        </w:tabs>
        <w:ind w:left="1418" w:firstLine="0"/>
      </w:pPr>
      <w:rPr>
        <w:rFonts w:hint="default"/>
      </w:rPr>
    </w:lvl>
  </w:abstractNum>
  <w:abstractNum w:abstractNumId="29" w15:restartNumberingAfterBreak="0">
    <w:nsid w:val="62C1464D"/>
    <w:multiLevelType w:val="multilevel"/>
    <w:tmpl w:val="8C96C7D4"/>
    <w:lvl w:ilvl="0">
      <w:start w:val="1"/>
      <w:numFmt w:val="lowerLetter"/>
      <w:pStyle w:val="Alfa2"/>
      <w:lvlText w:val="(%1)"/>
      <w:lvlJc w:val="left"/>
      <w:pPr>
        <w:tabs>
          <w:tab w:val="num" w:pos="1418"/>
        </w:tabs>
        <w:ind w:left="1418"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26"/>
        </w:tabs>
        <w:ind w:left="2126" w:hanging="70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709"/>
      </w:pPr>
      <w:rPr>
        <w:rFonts w:ascii="Courier New" w:hAnsi="Courier New"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709"/>
        </w:tabs>
        <w:ind w:left="709" w:firstLine="0"/>
      </w:pPr>
      <w:rPr>
        <w:rFonts w:ascii="Arial" w:hAnsi="Arial" w:hint="default"/>
        <w:b w:val="0"/>
        <w:i w:val="0"/>
        <w:color w:val="auto"/>
        <w:sz w:val="20"/>
        <w:szCs w:val="20"/>
        <w:u w:val="none"/>
      </w:rPr>
    </w:lvl>
    <w:lvl w:ilvl="4">
      <w:start w:val="1"/>
      <w:numFmt w:val="none"/>
      <w:lvlRestart w:val="0"/>
      <w:lvlText w:val=""/>
      <w:lvlJc w:val="left"/>
      <w:pPr>
        <w:tabs>
          <w:tab w:val="num" w:pos="709"/>
        </w:tabs>
        <w:ind w:left="709" w:firstLine="0"/>
      </w:pPr>
      <w:rPr>
        <w:rFonts w:ascii="Arial" w:hAnsi="Arial" w:hint="default"/>
        <w:b w:val="0"/>
        <w:i w:val="0"/>
        <w:color w:val="auto"/>
        <w:sz w:val="20"/>
        <w:szCs w:val="20"/>
        <w:u w:val="none"/>
      </w:rPr>
    </w:lvl>
    <w:lvl w:ilvl="5">
      <w:start w:val="1"/>
      <w:numFmt w:val="none"/>
      <w:lvlRestart w:val="0"/>
      <w:lvlText w:val=""/>
      <w:lvlJc w:val="left"/>
      <w:pPr>
        <w:tabs>
          <w:tab w:val="num" w:pos="709"/>
        </w:tabs>
        <w:ind w:left="709" w:firstLine="0"/>
      </w:pPr>
      <w:rPr>
        <w:rFonts w:hint="default"/>
      </w:rPr>
    </w:lvl>
    <w:lvl w:ilvl="6">
      <w:start w:val="1"/>
      <w:numFmt w:val="none"/>
      <w:lvlRestart w:val="0"/>
      <w:lvlText w:val=""/>
      <w:lvlJc w:val="left"/>
      <w:pPr>
        <w:tabs>
          <w:tab w:val="num" w:pos="709"/>
        </w:tabs>
        <w:ind w:left="709" w:firstLine="0"/>
      </w:pPr>
      <w:rPr>
        <w:rFonts w:hint="default"/>
      </w:rPr>
    </w:lvl>
    <w:lvl w:ilvl="7">
      <w:start w:val="1"/>
      <w:numFmt w:val="none"/>
      <w:lvlRestart w:val="0"/>
      <w:lvlText w:val=""/>
      <w:lvlJc w:val="left"/>
      <w:pPr>
        <w:tabs>
          <w:tab w:val="num" w:pos="709"/>
        </w:tabs>
        <w:ind w:left="709" w:firstLine="0"/>
      </w:pPr>
      <w:rPr>
        <w:rFonts w:hint="default"/>
      </w:rPr>
    </w:lvl>
    <w:lvl w:ilvl="8">
      <w:start w:val="1"/>
      <w:numFmt w:val="none"/>
      <w:lvlRestart w:val="0"/>
      <w:lvlText w:val=""/>
      <w:lvlJc w:val="left"/>
      <w:pPr>
        <w:tabs>
          <w:tab w:val="num" w:pos="709"/>
        </w:tabs>
        <w:ind w:left="709" w:firstLine="0"/>
      </w:pPr>
      <w:rPr>
        <w:rFonts w:hint="default"/>
      </w:rPr>
    </w:lvl>
  </w:abstractNum>
  <w:abstractNum w:abstractNumId="30" w15:restartNumberingAfterBreak="0">
    <w:nsid w:val="63946846"/>
    <w:multiLevelType w:val="multilevel"/>
    <w:tmpl w:val="92BA7826"/>
    <w:lvl w:ilvl="0">
      <w:start w:val="1"/>
      <w:numFmt w:val="decimal"/>
      <w:pStyle w:val="Livello1"/>
      <w:lvlText w:val="%1."/>
      <w:lvlJc w:val="left"/>
      <w:pPr>
        <w:tabs>
          <w:tab w:val="num" w:pos="709"/>
        </w:tabs>
        <w:ind w:left="709" w:hanging="709"/>
      </w:pPr>
      <w:rPr>
        <w:rFonts w:ascii="Arial Grassetto" w:hAnsi="Arial Grassetto" w:hint="default"/>
        <w:b/>
        <w:i w:val="0"/>
        <w:sz w:val="22"/>
        <w:szCs w:val="22"/>
      </w:rPr>
    </w:lvl>
    <w:lvl w:ilvl="1">
      <w:start w:val="1"/>
      <w:numFmt w:val="decimal"/>
      <w:pStyle w:val="Livello2"/>
      <w:lvlText w:val="%1.%2"/>
      <w:lvlJc w:val="left"/>
      <w:pPr>
        <w:tabs>
          <w:tab w:val="num" w:pos="709"/>
        </w:tabs>
        <w:ind w:left="709" w:hanging="709"/>
      </w:pPr>
      <w:rPr>
        <w:rFonts w:ascii="Arial Grassetto" w:hAnsi="Arial Grassetto" w:hint="default"/>
        <w:b/>
        <w:i w:val="0"/>
        <w:sz w:val="20"/>
        <w:szCs w:val="20"/>
      </w:rPr>
    </w:lvl>
    <w:lvl w:ilvl="2">
      <w:start w:val="1"/>
      <w:numFmt w:val="decimal"/>
      <w:pStyle w:val="Livello3"/>
      <w:lvlText w:val="%1.%2.%3"/>
      <w:lvlJc w:val="left"/>
      <w:pPr>
        <w:tabs>
          <w:tab w:val="num" w:pos="1418"/>
        </w:tabs>
        <w:ind w:left="1418" w:hanging="709"/>
      </w:pPr>
      <w:rPr>
        <w:rFonts w:ascii="Arial Grassetto" w:hAnsi="Arial Grassetto" w:hint="default"/>
        <w:b/>
        <w:i w:val="0"/>
        <w:sz w:val="20"/>
        <w:szCs w:val="20"/>
      </w:rPr>
    </w:lvl>
    <w:lvl w:ilvl="3">
      <w:start w:val="1"/>
      <w:numFmt w:val="decimal"/>
      <w:pStyle w:val="Livello4"/>
      <w:lvlText w:val="%1.%2.%3.%4"/>
      <w:lvlJc w:val="left"/>
      <w:pPr>
        <w:tabs>
          <w:tab w:val="num" w:pos="2268"/>
        </w:tabs>
        <w:ind w:left="2268" w:hanging="85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vello5"/>
      <w:lvlText w:val="%1.%2.%3.%4.%5"/>
      <w:lvlJc w:val="left"/>
      <w:pPr>
        <w:tabs>
          <w:tab w:val="num" w:pos="3402"/>
        </w:tabs>
        <w:ind w:left="3402" w:hanging="1134"/>
      </w:pPr>
      <w:rPr>
        <w:rFonts w:ascii="Arial" w:hAnsi="Arial" w:hint="default"/>
        <w:b w:val="0"/>
        <w:i w:val="0"/>
        <w:color w:val="auto"/>
        <w:sz w:val="20"/>
        <w:szCs w:val="2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3CB3ACD"/>
    <w:multiLevelType w:val="hybridMultilevel"/>
    <w:tmpl w:val="42EAA0AA"/>
    <w:lvl w:ilvl="0" w:tplc="8CC874C0">
      <w:start w:val="1"/>
      <w:numFmt w:val="decimalZero"/>
      <w:lvlText w:val="%1."/>
      <w:lvlJc w:val="left"/>
      <w:pPr>
        <w:ind w:left="702" w:hanging="708"/>
      </w:pPr>
      <w:rPr>
        <w:rFonts w:hint="default"/>
      </w:rPr>
    </w:lvl>
    <w:lvl w:ilvl="1" w:tplc="04100019" w:tentative="1">
      <w:start w:val="1"/>
      <w:numFmt w:val="lowerLetter"/>
      <w:lvlText w:val="%2."/>
      <w:lvlJc w:val="left"/>
      <w:pPr>
        <w:ind w:left="1074" w:hanging="360"/>
      </w:p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abstractNum w:abstractNumId="32" w15:restartNumberingAfterBreak="0">
    <w:nsid w:val="64E60E5C"/>
    <w:multiLevelType w:val="hybridMultilevel"/>
    <w:tmpl w:val="B4245034"/>
    <w:lvl w:ilvl="0" w:tplc="724C5582">
      <w:start w:val="1"/>
      <w:numFmt w:val="bullet"/>
      <w:pStyle w:val="Tratto3"/>
      <w:lvlText w:val="-"/>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14C46"/>
    <w:multiLevelType w:val="multilevel"/>
    <w:tmpl w:val="7442877A"/>
    <w:lvl w:ilvl="0">
      <w:start w:val="1"/>
      <w:numFmt w:val="decimal"/>
      <w:pStyle w:val="Numero4"/>
      <w:lvlText w:val="(%1)"/>
      <w:lvlJc w:val="left"/>
      <w:pPr>
        <w:tabs>
          <w:tab w:val="num" w:pos="2977"/>
        </w:tabs>
        <w:ind w:left="2977"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86"/>
        </w:tabs>
        <w:ind w:left="3686"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394"/>
        </w:tabs>
        <w:ind w:left="4394"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4961"/>
        </w:tabs>
        <w:ind w:left="4961" w:hanging="567"/>
      </w:pPr>
      <w:rPr>
        <w:rFonts w:ascii="Arial" w:hAnsi="Arial"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4" w15:restartNumberingAfterBreak="0">
    <w:nsid w:val="6A8418F7"/>
    <w:multiLevelType w:val="multilevel"/>
    <w:tmpl w:val="225EE6F8"/>
    <w:lvl w:ilvl="0">
      <w:start w:val="1"/>
      <w:numFmt w:val="lowerRoman"/>
      <w:pStyle w:val="Roman1"/>
      <w:lvlText w:val="(%1)"/>
      <w:lvlJc w:val="left"/>
      <w:pPr>
        <w:tabs>
          <w:tab w:val="num" w:pos="850"/>
        </w:tabs>
        <w:ind w:left="850" w:hanging="850"/>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709"/>
      </w:pPr>
      <w:rPr>
        <w:rFonts w:ascii="Courier New" w:hAnsi="Courier New"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1701"/>
        </w:tabs>
        <w:ind w:left="-1701"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701"/>
        </w:tabs>
        <w:ind w:left="-1701" w:firstLine="0"/>
      </w:pPr>
      <w:rPr>
        <w:rFonts w:ascii="Arial" w:hAnsi="Arial" w:hint="default"/>
        <w:b w:val="0"/>
        <w:i w:val="0"/>
        <w:color w:val="auto"/>
        <w:sz w:val="20"/>
        <w:szCs w:val="20"/>
        <w:u w:val="none"/>
      </w:rPr>
    </w:lvl>
    <w:lvl w:ilvl="4">
      <w:start w:val="1"/>
      <w:numFmt w:val="none"/>
      <w:lvlRestart w:val="0"/>
      <w:lvlText w:val=""/>
      <w:lvlJc w:val="left"/>
      <w:pPr>
        <w:tabs>
          <w:tab w:val="num" w:pos="-1701"/>
        </w:tabs>
        <w:ind w:left="-1701" w:firstLine="0"/>
      </w:pPr>
      <w:rPr>
        <w:rFonts w:ascii="Arial" w:hAnsi="Arial" w:hint="default"/>
        <w:b w:val="0"/>
        <w:i w:val="0"/>
        <w:color w:val="auto"/>
        <w:sz w:val="20"/>
        <w:szCs w:val="20"/>
        <w:u w:val="none"/>
      </w:rPr>
    </w:lvl>
    <w:lvl w:ilvl="5">
      <w:start w:val="1"/>
      <w:numFmt w:val="none"/>
      <w:lvlRestart w:val="0"/>
      <w:lvlText w:val=""/>
      <w:lvlJc w:val="left"/>
      <w:pPr>
        <w:tabs>
          <w:tab w:val="num" w:pos="-1701"/>
        </w:tabs>
        <w:ind w:left="-1701" w:firstLine="0"/>
      </w:pPr>
      <w:rPr>
        <w:rFonts w:hint="default"/>
      </w:rPr>
    </w:lvl>
    <w:lvl w:ilvl="6">
      <w:start w:val="1"/>
      <w:numFmt w:val="none"/>
      <w:lvlRestart w:val="0"/>
      <w:lvlText w:val=""/>
      <w:lvlJc w:val="left"/>
      <w:pPr>
        <w:tabs>
          <w:tab w:val="num" w:pos="-1701"/>
        </w:tabs>
        <w:ind w:left="-1701" w:firstLine="0"/>
      </w:pPr>
      <w:rPr>
        <w:rFonts w:hint="default"/>
      </w:rPr>
    </w:lvl>
    <w:lvl w:ilvl="7">
      <w:start w:val="1"/>
      <w:numFmt w:val="none"/>
      <w:lvlRestart w:val="0"/>
      <w:lvlText w:val=""/>
      <w:lvlJc w:val="left"/>
      <w:pPr>
        <w:tabs>
          <w:tab w:val="num" w:pos="-1701"/>
        </w:tabs>
        <w:ind w:left="-1701" w:firstLine="0"/>
      </w:pPr>
      <w:rPr>
        <w:rFonts w:hint="default"/>
      </w:rPr>
    </w:lvl>
    <w:lvl w:ilvl="8">
      <w:start w:val="1"/>
      <w:numFmt w:val="none"/>
      <w:lvlRestart w:val="0"/>
      <w:lvlText w:val=""/>
      <w:lvlJc w:val="left"/>
      <w:pPr>
        <w:tabs>
          <w:tab w:val="num" w:pos="-1701"/>
        </w:tabs>
        <w:ind w:left="-1701" w:firstLine="0"/>
      </w:pPr>
      <w:rPr>
        <w:rFonts w:hint="default"/>
      </w:rPr>
    </w:lvl>
  </w:abstractNum>
  <w:abstractNum w:abstractNumId="35" w15:restartNumberingAfterBreak="0">
    <w:nsid w:val="71466782"/>
    <w:multiLevelType w:val="multilevel"/>
    <w:tmpl w:val="6E423626"/>
    <w:lvl w:ilvl="0">
      <w:start w:val="1"/>
      <w:numFmt w:val="lowerLetter"/>
      <w:pStyle w:val="Alfa4"/>
      <w:lvlText w:val="(%1)"/>
      <w:lvlJc w:val="left"/>
      <w:pPr>
        <w:tabs>
          <w:tab w:val="num" w:pos="2977"/>
        </w:tabs>
        <w:ind w:left="2977"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3686"/>
        </w:tabs>
        <w:ind w:left="3686"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4253"/>
        </w:tabs>
        <w:ind w:left="4252" w:hanging="566"/>
      </w:pPr>
      <w:rPr>
        <w:rFonts w:ascii="Courier New" w:hAnsi="Courier New"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0"/>
        </w:tabs>
        <w:ind w:left="2268" w:firstLine="0"/>
      </w:pPr>
      <w:rPr>
        <w:rFonts w:hint="default"/>
      </w:rPr>
    </w:lvl>
    <w:lvl w:ilvl="8">
      <w:start w:val="1"/>
      <w:numFmt w:val="none"/>
      <w:lvlRestart w:val="0"/>
      <w:lvlText w:val=""/>
      <w:lvlJc w:val="left"/>
      <w:pPr>
        <w:tabs>
          <w:tab w:val="num" w:pos="0"/>
        </w:tabs>
        <w:ind w:left="2268" w:firstLine="0"/>
      </w:pPr>
      <w:rPr>
        <w:rFonts w:hint="default"/>
      </w:rPr>
    </w:lvl>
  </w:abstractNum>
  <w:abstractNum w:abstractNumId="36" w15:restartNumberingAfterBreak="0">
    <w:nsid w:val="7188360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0111B9"/>
    <w:multiLevelType w:val="hybridMultilevel"/>
    <w:tmpl w:val="AF1A0FC8"/>
    <w:lvl w:ilvl="0" w:tplc="96361C1C">
      <w:numFmt w:val="bullet"/>
      <w:lvlText w:val="-"/>
      <w:lvlJc w:val="left"/>
      <w:pPr>
        <w:ind w:left="720" w:hanging="360"/>
      </w:pPr>
      <w:rPr>
        <w:rFonts w:ascii="Book Antiqua" w:eastAsiaTheme="minorEastAsia"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C16E84"/>
    <w:multiLevelType w:val="multilevel"/>
    <w:tmpl w:val="EF7CEA5A"/>
    <w:lvl w:ilvl="0">
      <w:start w:val="1"/>
      <w:numFmt w:val="decimal"/>
      <w:pStyle w:val="Numero3"/>
      <w:lvlText w:val="(%1)"/>
      <w:lvlJc w:val="left"/>
      <w:pPr>
        <w:tabs>
          <w:tab w:val="num" w:pos="2126"/>
        </w:tabs>
        <w:ind w:left="2126" w:hanging="708"/>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835"/>
        </w:tabs>
        <w:ind w:left="2835"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544"/>
        </w:tabs>
        <w:ind w:left="3544"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4111"/>
        </w:tabs>
        <w:ind w:left="4111" w:hanging="567"/>
      </w:pPr>
      <w:rPr>
        <w:rFonts w:ascii="Arial" w:hAnsi="Arial"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9" w15:restartNumberingAfterBreak="0">
    <w:nsid w:val="7981163D"/>
    <w:multiLevelType w:val="multilevel"/>
    <w:tmpl w:val="80501BCE"/>
    <w:lvl w:ilvl="0">
      <w:start w:val="1"/>
      <w:numFmt w:val="lowerRoman"/>
      <w:pStyle w:val="Roman2"/>
      <w:lvlText w:val="(%1)"/>
      <w:lvlJc w:val="left"/>
      <w:pPr>
        <w:tabs>
          <w:tab w:val="num" w:pos="1418"/>
        </w:tabs>
        <w:ind w:left="1418"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552"/>
        </w:tabs>
        <w:ind w:left="2552" w:hanging="851"/>
      </w:pPr>
      <w:rPr>
        <w:rFonts w:ascii="Courier New" w:hAnsi="Courier New"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709"/>
        </w:tabs>
        <w:ind w:left="709"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709"/>
        </w:tabs>
        <w:ind w:left="709" w:firstLine="0"/>
      </w:pPr>
      <w:rPr>
        <w:rFonts w:ascii="Arial" w:hAnsi="Arial" w:hint="default"/>
        <w:b w:val="0"/>
        <w:i w:val="0"/>
        <w:color w:val="auto"/>
        <w:sz w:val="20"/>
        <w:szCs w:val="20"/>
        <w:u w:val="none"/>
      </w:rPr>
    </w:lvl>
    <w:lvl w:ilvl="4">
      <w:start w:val="1"/>
      <w:numFmt w:val="none"/>
      <w:lvlRestart w:val="0"/>
      <w:lvlText w:val=""/>
      <w:lvlJc w:val="left"/>
      <w:pPr>
        <w:tabs>
          <w:tab w:val="num" w:pos="709"/>
        </w:tabs>
        <w:ind w:left="709" w:firstLine="0"/>
      </w:pPr>
      <w:rPr>
        <w:rFonts w:ascii="Arial" w:hAnsi="Arial" w:hint="default"/>
        <w:b w:val="0"/>
        <w:i w:val="0"/>
        <w:color w:val="auto"/>
        <w:sz w:val="20"/>
        <w:szCs w:val="20"/>
        <w:u w:val="none"/>
      </w:rPr>
    </w:lvl>
    <w:lvl w:ilvl="5">
      <w:start w:val="1"/>
      <w:numFmt w:val="none"/>
      <w:lvlRestart w:val="0"/>
      <w:lvlText w:val=""/>
      <w:lvlJc w:val="left"/>
      <w:pPr>
        <w:tabs>
          <w:tab w:val="num" w:pos="709"/>
        </w:tabs>
        <w:ind w:left="709" w:firstLine="0"/>
      </w:pPr>
      <w:rPr>
        <w:rFonts w:hint="default"/>
      </w:rPr>
    </w:lvl>
    <w:lvl w:ilvl="6">
      <w:start w:val="1"/>
      <w:numFmt w:val="none"/>
      <w:lvlRestart w:val="0"/>
      <w:lvlText w:val=""/>
      <w:lvlJc w:val="left"/>
      <w:pPr>
        <w:tabs>
          <w:tab w:val="num" w:pos="709"/>
        </w:tabs>
        <w:ind w:left="709" w:firstLine="0"/>
      </w:pPr>
      <w:rPr>
        <w:rFonts w:hint="default"/>
      </w:rPr>
    </w:lvl>
    <w:lvl w:ilvl="7">
      <w:start w:val="1"/>
      <w:numFmt w:val="none"/>
      <w:lvlRestart w:val="0"/>
      <w:lvlText w:val=""/>
      <w:lvlJc w:val="left"/>
      <w:pPr>
        <w:tabs>
          <w:tab w:val="num" w:pos="709"/>
        </w:tabs>
        <w:ind w:left="709" w:firstLine="0"/>
      </w:pPr>
      <w:rPr>
        <w:rFonts w:hint="default"/>
      </w:rPr>
    </w:lvl>
    <w:lvl w:ilvl="8">
      <w:start w:val="1"/>
      <w:numFmt w:val="none"/>
      <w:lvlRestart w:val="0"/>
      <w:lvlText w:val=""/>
      <w:lvlJc w:val="left"/>
      <w:pPr>
        <w:tabs>
          <w:tab w:val="num" w:pos="709"/>
        </w:tabs>
        <w:ind w:left="709" w:firstLine="0"/>
      </w:pPr>
      <w:rPr>
        <w:rFonts w:hint="default"/>
      </w:rPr>
    </w:lvl>
  </w:abstractNum>
  <w:abstractNum w:abstractNumId="40" w15:restartNumberingAfterBreak="0">
    <w:nsid w:val="7DC96B44"/>
    <w:multiLevelType w:val="multilevel"/>
    <w:tmpl w:val="8F94AAB6"/>
    <w:lvl w:ilvl="0">
      <w:start w:val="1"/>
      <w:numFmt w:val="lowerRoman"/>
      <w:pStyle w:val="Roman4"/>
      <w:lvlText w:val="(%1)"/>
      <w:lvlJc w:val="left"/>
      <w:pPr>
        <w:tabs>
          <w:tab w:val="num" w:pos="2977"/>
        </w:tabs>
        <w:ind w:left="2977" w:hanging="709"/>
      </w:pPr>
      <w:rPr>
        <w:rFonts w:ascii="Arial" w:hAnsi="Arial" w:hint="default"/>
        <w:b w:val="0"/>
        <w:i w:val="0"/>
        <w:caps w:val="0"/>
        <w:strike w:val="0"/>
        <w:dstrike w:val="0"/>
        <w:snapToGrid/>
        <w:vanish w:val="0"/>
        <w:color w:val="auto"/>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86"/>
        </w:tabs>
        <w:ind w:left="3686" w:hanging="709"/>
      </w:pPr>
      <w:rPr>
        <w:rFonts w:ascii="Courier New" w:hAnsi="Courier New"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2268"/>
        </w:tabs>
        <w:ind w:left="2268"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2268"/>
        </w:tabs>
        <w:ind w:left="2268" w:firstLine="0"/>
      </w:pPr>
      <w:rPr>
        <w:rFonts w:hint="default"/>
      </w:rPr>
    </w:lvl>
    <w:lvl w:ilvl="8">
      <w:start w:val="1"/>
      <w:numFmt w:val="none"/>
      <w:lvlRestart w:val="0"/>
      <w:lvlText w:val=""/>
      <w:lvlJc w:val="left"/>
      <w:pPr>
        <w:tabs>
          <w:tab w:val="num" w:pos="2268"/>
        </w:tabs>
        <w:ind w:left="2268" w:firstLine="0"/>
      </w:pPr>
      <w:rPr>
        <w:rFonts w:hint="default"/>
      </w:rPr>
    </w:lvl>
  </w:abstractNum>
  <w:abstractNum w:abstractNumId="41" w15:restartNumberingAfterBreak="0">
    <w:nsid w:val="7E9024FB"/>
    <w:multiLevelType w:val="hybridMultilevel"/>
    <w:tmpl w:val="BB24F96E"/>
    <w:lvl w:ilvl="0" w:tplc="B10EEB0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7E920DB1"/>
    <w:multiLevelType w:val="multilevel"/>
    <w:tmpl w:val="2EFCF2D4"/>
    <w:lvl w:ilvl="0">
      <w:start w:val="1"/>
      <w:numFmt w:val="decimal"/>
      <w:pStyle w:val="Numero2"/>
      <w:lvlText w:val="(%1)"/>
      <w:lvlJc w:val="left"/>
      <w:pPr>
        <w:tabs>
          <w:tab w:val="num" w:pos="1418"/>
        </w:tabs>
        <w:ind w:left="1418" w:hanging="709"/>
      </w:pPr>
      <w:rPr>
        <w:rFonts w:ascii="Arial" w:hAnsi="Arial" w:hint="default"/>
        <w:b w:val="0"/>
        <w:i w:val="0"/>
        <w:iCs/>
        <w:caps w:val="0"/>
        <w:strike w:val="0"/>
        <w:dstrike w:val="0"/>
        <w:snapToGrid/>
        <w:vanish w:val="0"/>
        <w:color w:val="auto"/>
        <w:spacing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26"/>
        </w:tabs>
        <w:ind w:left="2126" w:hanging="708"/>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35"/>
        </w:tabs>
        <w:ind w:left="2835"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567"/>
      </w:pPr>
      <w:rPr>
        <w:rFonts w:ascii="Arial" w:hAnsi="Arial"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3" w15:restartNumberingAfterBreak="0">
    <w:nsid w:val="7EC34FFE"/>
    <w:multiLevelType w:val="hybridMultilevel"/>
    <w:tmpl w:val="3474C97C"/>
    <w:lvl w:ilvl="0" w:tplc="320423A8">
      <w:start w:val="1"/>
      <w:numFmt w:val="bullet"/>
      <w:pStyle w:val="Tratto2"/>
      <w:lvlText w:val="-"/>
      <w:lvlJc w:val="left"/>
      <w:pPr>
        <w:tabs>
          <w:tab w:val="num" w:pos="1418"/>
        </w:tabs>
        <w:ind w:left="1418" w:hanging="709"/>
      </w:pPr>
      <w:rPr>
        <w:rFonts w:ascii="Arial" w:hAnsi="Arial" w:hint="default"/>
        <w:b w:val="0"/>
        <w:i w:val="0"/>
        <w:caps w:val="0"/>
        <w:strike w:val="0"/>
        <w:dstrike w:val="0"/>
        <w:vanish w:val="0"/>
        <w:color w:val="auto"/>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124613623">
    <w:abstractNumId w:val="12"/>
  </w:num>
  <w:num w:numId="2" w16cid:durableId="2123456520">
    <w:abstractNumId w:val="30"/>
  </w:num>
  <w:num w:numId="3" w16cid:durableId="483475964">
    <w:abstractNumId w:val="3"/>
  </w:num>
  <w:num w:numId="4" w16cid:durableId="1801536749">
    <w:abstractNumId w:val="29"/>
  </w:num>
  <w:num w:numId="5" w16cid:durableId="1311519581">
    <w:abstractNumId w:val="24"/>
  </w:num>
  <w:num w:numId="6" w16cid:durableId="1525703468">
    <w:abstractNumId w:val="35"/>
  </w:num>
  <w:num w:numId="7" w16cid:durableId="1008797441">
    <w:abstractNumId w:val="23"/>
  </w:num>
  <w:num w:numId="8" w16cid:durableId="1675960289">
    <w:abstractNumId w:val="6"/>
  </w:num>
  <w:num w:numId="9" w16cid:durableId="2037122677">
    <w:abstractNumId w:val="42"/>
  </w:num>
  <w:num w:numId="10" w16cid:durableId="792209963">
    <w:abstractNumId w:val="38"/>
  </w:num>
  <w:num w:numId="11" w16cid:durableId="1033068365">
    <w:abstractNumId w:val="33"/>
  </w:num>
  <w:num w:numId="12" w16cid:durableId="376317992">
    <w:abstractNumId w:val="0"/>
  </w:num>
  <w:num w:numId="13" w16cid:durableId="472868184">
    <w:abstractNumId w:val="34"/>
  </w:num>
  <w:num w:numId="14" w16cid:durableId="352535048">
    <w:abstractNumId w:val="39"/>
  </w:num>
  <w:num w:numId="15" w16cid:durableId="1275599564">
    <w:abstractNumId w:val="28"/>
  </w:num>
  <w:num w:numId="16" w16cid:durableId="1984499987">
    <w:abstractNumId w:val="40"/>
  </w:num>
  <w:num w:numId="17" w16cid:durableId="1320689945">
    <w:abstractNumId w:val="25"/>
  </w:num>
  <w:num w:numId="18" w16cid:durableId="1160543508">
    <w:abstractNumId w:val="14"/>
  </w:num>
  <w:num w:numId="19" w16cid:durableId="1035159094">
    <w:abstractNumId w:val="43"/>
  </w:num>
  <w:num w:numId="20" w16cid:durableId="870612263">
    <w:abstractNumId w:val="32"/>
  </w:num>
  <w:num w:numId="21" w16cid:durableId="1321617335">
    <w:abstractNumId w:val="11"/>
  </w:num>
  <w:num w:numId="22" w16cid:durableId="1874148576">
    <w:abstractNumId w:val="15"/>
  </w:num>
  <w:num w:numId="23" w16cid:durableId="1931739652">
    <w:abstractNumId w:val="21"/>
  </w:num>
  <w:num w:numId="24" w16cid:durableId="1198809388">
    <w:abstractNumId w:val="17"/>
  </w:num>
  <w:num w:numId="25" w16cid:durableId="163514719">
    <w:abstractNumId w:val="5"/>
  </w:num>
  <w:num w:numId="26" w16cid:durableId="745808846">
    <w:abstractNumId w:val="19"/>
  </w:num>
  <w:num w:numId="27" w16cid:durableId="1960986920">
    <w:abstractNumId w:val="18"/>
  </w:num>
  <w:num w:numId="28" w16cid:durableId="2033610930">
    <w:abstractNumId w:val="10"/>
  </w:num>
  <w:num w:numId="29" w16cid:durableId="638799488">
    <w:abstractNumId w:val="16"/>
  </w:num>
  <w:num w:numId="30" w16cid:durableId="270404766">
    <w:abstractNumId w:val="2"/>
  </w:num>
  <w:num w:numId="31" w16cid:durableId="1251815119">
    <w:abstractNumId w:val="13"/>
  </w:num>
  <w:num w:numId="32" w16cid:durableId="1007101040">
    <w:abstractNumId w:val="20"/>
  </w:num>
  <w:num w:numId="33" w16cid:durableId="1194029672">
    <w:abstractNumId w:val="37"/>
  </w:num>
  <w:num w:numId="34" w16cid:durableId="348260983">
    <w:abstractNumId w:val="31"/>
  </w:num>
  <w:num w:numId="35" w16cid:durableId="901332003">
    <w:abstractNumId w:val="27"/>
  </w:num>
  <w:num w:numId="36" w16cid:durableId="670985200">
    <w:abstractNumId w:val="41"/>
  </w:num>
  <w:num w:numId="37" w16cid:durableId="2145389777">
    <w:abstractNumId w:val="4"/>
  </w:num>
  <w:num w:numId="38" w16cid:durableId="892815719">
    <w:abstractNumId w:val="7"/>
  </w:num>
  <w:num w:numId="39" w16cid:durableId="1893031276">
    <w:abstractNumId w:val="7"/>
    <w:lvlOverride w:ilvl="0">
      <w:startOverride w:val="1"/>
    </w:lvlOverride>
  </w:num>
  <w:num w:numId="40" w16cid:durableId="1080831517">
    <w:abstractNumId w:val="7"/>
    <w:lvlOverride w:ilvl="0">
      <w:startOverride w:val="1"/>
    </w:lvlOverride>
  </w:num>
  <w:num w:numId="41" w16cid:durableId="296565869">
    <w:abstractNumId w:val="36"/>
  </w:num>
  <w:num w:numId="42" w16cid:durableId="1628003082">
    <w:abstractNumId w:val="1"/>
  </w:num>
  <w:num w:numId="43" w16cid:durableId="743913844">
    <w:abstractNumId w:val="26"/>
  </w:num>
  <w:num w:numId="44" w16cid:durableId="1155612152">
    <w:abstractNumId w:val="8"/>
  </w:num>
  <w:num w:numId="45" w16cid:durableId="28343876">
    <w:abstractNumId w:val="22"/>
  </w:num>
  <w:num w:numId="46" w16cid:durableId="1051348695">
    <w:abstractNumId w:val="7"/>
  </w:num>
  <w:num w:numId="47" w16cid:durableId="82963704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3A"/>
    <w:rsid w:val="000002E0"/>
    <w:rsid w:val="0000037C"/>
    <w:rsid w:val="000009F2"/>
    <w:rsid w:val="00001202"/>
    <w:rsid w:val="0000163F"/>
    <w:rsid w:val="00002A78"/>
    <w:rsid w:val="00006918"/>
    <w:rsid w:val="00007124"/>
    <w:rsid w:val="00007B8F"/>
    <w:rsid w:val="00007D23"/>
    <w:rsid w:val="00010910"/>
    <w:rsid w:val="000109A1"/>
    <w:rsid w:val="00012919"/>
    <w:rsid w:val="0001370C"/>
    <w:rsid w:val="00015DF7"/>
    <w:rsid w:val="00015FDA"/>
    <w:rsid w:val="000160AA"/>
    <w:rsid w:val="000162A7"/>
    <w:rsid w:val="00016654"/>
    <w:rsid w:val="00016F27"/>
    <w:rsid w:val="00017F7C"/>
    <w:rsid w:val="00020C90"/>
    <w:rsid w:val="000226D0"/>
    <w:rsid w:val="00022CD6"/>
    <w:rsid w:val="00024FFA"/>
    <w:rsid w:val="0002509A"/>
    <w:rsid w:val="000254AE"/>
    <w:rsid w:val="000276A7"/>
    <w:rsid w:val="00030530"/>
    <w:rsid w:val="000344F4"/>
    <w:rsid w:val="0003629B"/>
    <w:rsid w:val="00036380"/>
    <w:rsid w:val="00036520"/>
    <w:rsid w:val="000371F1"/>
    <w:rsid w:val="0003762C"/>
    <w:rsid w:val="00037B4B"/>
    <w:rsid w:val="00037D12"/>
    <w:rsid w:val="000400F6"/>
    <w:rsid w:val="00043446"/>
    <w:rsid w:val="0004407D"/>
    <w:rsid w:val="000441AA"/>
    <w:rsid w:val="00044389"/>
    <w:rsid w:val="0004452D"/>
    <w:rsid w:val="00044681"/>
    <w:rsid w:val="000452B0"/>
    <w:rsid w:val="00045B00"/>
    <w:rsid w:val="00047A8E"/>
    <w:rsid w:val="00052FCB"/>
    <w:rsid w:val="000546CC"/>
    <w:rsid w:val="00056BAB"/>
    <w:rsid w:val="00061787"/>
    <w:rsid w:val="0006353D"/>
    <w:rsid w:val="00063D69"/>
    <w:rsid w:val="00064713"/>
    <w:rsid w:val="0006577B"/>
    <w:rsid w:val="000660C0"/>
    <w:rsid w:val="00066548"/>
    <w:rsid w:val="00066A5A"/>
    <w:rsid w:val="00067102"/>
    <w:rsid w:val="000671C6"/>
    <w:rsid w:val="00067CE2"/>
    <w:rsid w:val="0007140D"/>
    <w:rsid w:val="000719EF"/>
    <w:rsid w:val="00071FBF"/>
    <w:rsid w:val="00072191"/>
    <w:rsid w:val="000723C9"/>
    <w:rsid w:val="0007282B"/>
    <w:rsid w:val="00072E66"/>
    <w:rsid w:val="00073FD9"/>
    <w:rsid w:val="00074397"/>
    <w:rsid w:val="00074AA5"/>
    <w:rsid w:val="00075999"/>
    <w:rsid w:val="000767F6"/>
    <w:rsid w:val="00076ACE"/>
    <w:rsid w:val="00077A79"/>
    <w:rsid w:val="00080350"/>
    <w:rsid w:val="00080602"/>
    <w:rsid w:val="00080EF6"/>
    <w:rsid w:val="00080FE3"/>
    <w:rsid w:val="00081352"/>
    <w:rsid w:val="00082C7F"/>
    <w:rsid w:val="00083752"/>
    <w:rsid w:val="00084923"/>
    <w:rsid w:val="00084A19"/>
    <w:rsid w:val="00084F14"/>
    <w:rsid w:val="00087382"/>
    <w:rsid w:val="000906C5"/>
    <w:rsid w:val="0009214D"/>
    <w:rsid w:val="000934CE"/>
    <w:rsid w:val="00094591"/>
    <w:rsid w:val="00095823"/>
    <w:rsid w:val="00097209"/>
    <w:rsid w:val="00097652"/>
    <w:rsid w:val="000A008C"/>
    <w:rsid w:val="000A0944"/>
    <w:rsid w:val="000A1CB0"/>
    <w:rsid w:val="000A1EBE"/>
    <w:rsid w:val="000A28E7"/>
    <w:rsid w:val="000A38FC"/>
    <w:rsid w:val="000A4281"/>
    <w:rsid w:val="000A47BA"/>
    <w:rsid w:val="000A4948"/>
    <w:rsid w:val="000A4EC3"/>
    <w:rsid w:val="000A780B"/>
    <w:rsid w:val="000B0FDD"/>
    <w:rsid w:val="000B103D"/>
    <w:rsid w:val="000B194E"/>
    <w:rsid w:val="000B1E84"/>
    <w:rsid w:val="000B2827"/>
    <w:rsid w:val="000B403D"/>
    <w:rsid w:val="000B43EC"/>
    <w:rsid w:val="000B482D"/>
    <w:rsid w:val="000B6654"/>
    <w:rsid w:val="000C0228"/>
    <w:rsid w:val="000C2F83"/>
    <w:rsid w:val="000C4E48"/>
    <w:rsid w:val="000C5456"/>
    <w:rsid w:val="000C58DC"/>
    <w:rsid w:val="000C5FED"/>
    <w:rsid w:val="000D03B1"/>
    <w:rsid w:val="000D051A"/>
    <w:rsid w:val="000D2556"/>
    <w:rsid w:val="000D2D0B"/>
    <w:rsid w:val="000D523F"/>
    <w:rsid w:val="000D6046"/>
    <w:rsid w:val="000D6D7F"/>
    <w:rsid w:val="000D6D85"/>
    <w:rsid w:val="000D7758"/>
    <w:rsid w:val="000E03DF"/>
    <w:rsid w:val="000E1D04"/>
    <w:rsid w:val="000E26D1"/>
    <w:rsid w:val="000E2B6D"/>
    <w:rsid w:val="000E2D54"/>
    <w:rsid w:val="000E3DFF"/>
    <w:rsid w:val="000E3F71"/>
    <w:rsid w:val="000E471D"/>
    <w:rsid w:val="000E4D92"/>
    <w:rsid w:val="000E6015"/>
    <w:rsid w:val="000E64BF"/>
    <w:rsid w:val="000E7A73"/>
    <w:rsid w:val="000F0DCE"/>
    <w:rsid w:val="000F1402"/>
    <w:rsid w:val="000F1FA8"/>
    <w:rsid w:val="000F2418"/>
    <w:rsid w:val="000F2C2A"/>
    <w:rsid w:val="000F3290"/>
    <w:rsid w:val="000F3CEF"/>
    <w:rsid w:val="000F4FC8"/>
    <w:rsid w:val="000F5BEF"/>
    <w:rsid w:val="000F6DE2"/>
    <w:rsid w:val="000F740D"/>
    <w:rsid w:val="000F7546"/>
    <w:rsid w:val="00100365"/>
    <w:rsid w:val="0010109F"/>
    <w:rsid w:val="00103907"/>
    <w:rsid w:val="0010463B"/>
    <w:rsid w:val="00105787"/>
    <w:rsid w:val="0010644A"/>
    <w:rsid w:val="00111C8D"/>
    <w:rsid w:val="00113348"/>
    <w:rsid w:val="001140C7"/>
    <w:rsid w:val="00115FC6"/>
    <w:rsid w:val="001168E7"/>
    <w:rsid w:val="001200AF"/>
    <w:rsid w:val="00120DC1"/>
    <w:rsid w:val="0012241A"/>
    <w:rsid w:val="00122C32"/>
    <w:rsid w:val="001251E0"/>
    <w:rsid w:val="001278BD"/>
    <w:rsid w:val="001303C1"/>
    <w:rsid w:val="00132859"/>
    <w:rsid w:val="00132C2D"/>
    <w:rsid w:val="001343C6"/>
    <w:rsid w:val="0013446D"/>
    <w:rsid w:val="00136D65"/>
    <w:rsid w:val="0014073A"/>
    <w:rsid w:val="00140CB3"/>
    <w:rsid w:val="001413AD"/>
    <w:rsid w:val="0014217A"/>
    <w:rsid w:val="0014222B"/>
    <w:rsid w:val="001439F8"/>
    <w:rsid w:val="001446C9"/>
    <w:rsid w:val="00144E1C"/>
    <w:rsid w:val="001451AF"/>
    <w:rsid w:val="00145854"/>
    <w:rsid w:val="001468BF"/>
    <w:rsid w:val="00147693"/>
    <w:rsid w:val="001476CB"/>
    <w:rsid w:val="00155AFB"/>
    <w:rsid w:val="00156A59"/>
    <w:rsid w:val="0015706C"/>
    <w:rsid w:val="0015756F"/>
    <w:rsid w:val="001578B7"/>
    <w:rsid w:val="001601CE"/>
    <w:rsid w:val="00160A9D"/>
    <w:rsid w:val="0016129A"/>
    <w:rsid w:val="00162D61"/>
    <w:rsid w:val="00163BEC"/>
    <w:rsid w:val="0016664B"/>
    <w:rsid w:val="00170864"/>
    <w:rsid w:val="00170D84"/>
    <w:rsid w:val="001712D3"/>
    <w:rsid w:val="00171FE5"/>
    <w:rsid w:val="0017271E"/>
    <w:rsid w:val="00172E14"/>
    <w:rsid w:val="0017307F"/>
    <w:rsid w:val="00173BEF"/>
    <w:rsid w:val="00174632"/>
    <w:rsid w:val="00174684"/>
    <w:rsid w:val="00174E72"/>
    <w:rsid w:val="00175E91"/>
    <w:rsid w:val="00176781"/>
    <w:rsid w:val="0018240C"/>
    <w:rsid w:val="00182FB0"/>
    <w:rsid w:val="00183135"/>
    <w:rsid w:val="001836CC"/>
    <w:rsid w:val="00185C17"/>
    <w:rsid w:val="00187005"/>
    <w:rsid w:val="00187C86"/>
    <w:rsid w:val="00191056"/>
    <w:rsid w:val="00191913"/>
    <w:rsid w:val="001930FB"/>
    <w:rsid w:val="001A0175"/>
    <w:rsid w:val="001A2557"/>
    <w:rsid w:val="001A267B"/>
    <w:rsid w:val="001A2882"/>
    <w:rsid w:val="001A3B11"/>
    <w:rsid w:val="001A3D4A"/>
    <w:rsid w:val="001A4AB4"/>
    <w:rsid w:val="001A5302"/>
    <w:rsid w:val="001A6AFF"/>
    <w:rsid w:val="001A7F37"/>
    <w:rsid w:val="001B2B07"/>
    <w:rsid w:val="001B4810"/>
    <w:rsid w:val="001B4C4F"/>
    <w:rsid w:val="001B67F2"/>
    <w:rsid w:val="001B6AC3"/>
    <w:rsid w:val="001B75FD"/>
    <w:rsid w:val="001B7A94"/>
    <w:rsid w:val="001B7C27"/>
    <w:rsid w:val="001C059A"/>
    <w:rsid w:val="001C38EE"/>
    <w:rsid w:val="001C431B"/>
    <w:rsid w:val="001C5B86"/>
    <w:rsid w:val="001C5F12"/>
    <w:rsid w:val="001C7120"/>
    <w:rsid w:val="001C7ABB"/>
    <w:rsid w:val="001D0445"/>
    <w:rsid w:val="001D0536"/>
    <w:rsid w:val="001D518C"/>
    <w:rsid w:val="001D5F94"/>
    <w:rsid w:val="001D653E"/>
    <w:rsid w:val="001D6AC9"/>
    <w:rsid w:val="001E01B9"/>
    <w:rsid w:val="001E02CD"/>
    <w:rsid w:val="001E1508"/>
    <w:rsid w:val="001E33FB"/>
    <w:rsid w:val="001E3A39"/>
    <w:rsid w:val="001E3E72"/>
    <w:rsid w:val="001E5462"/>
    <w:rsid w:val="001E56B1"/>
    <w:rsid w:val="001E6465"/>
    <w:rsid w:val="001E6F44"/>
    <w:rsid w:val="001E77A9"/>
    <w:rsid w:val="001F0253"/>
    <w:rsid w:val="001F092B"/>
    <w:rsid w:val="001F0F31"/>
    <w:rsid w:val="001F22E7"/>
    <w:rsid w:val="001F2DBF"/>
    <w:rsid w:val="001F31FD"/>
    <w:rsid w:val="001F39E4"/>
    <w:rsid w:val="001F5117"/>
    <w:rsid w:val="001F5238"/>
    <w:rsid w:val="001F55B8"/>
    <w:rsid w:val="001F5691"/>
    <w:rsid w:val="001F62E9"/>
    <w:rsid w:val="001F717F"/>
    <w:rsid w:val="001F76A5"/>
    <w:rsid w:val="001F7DA8"/>
    <w:rsid w:val="001F7E72"/>
    <w:rsid w:val="002003B4"/>
    <w:rsid w:val="002026FA"/>
    <w:rsid w:val="002027CC"/>
    <w:rsid w:val="00203415"/>
    <w:rsid w:val="00203D69"/>
    <w:rsid w:val="00205963"/>
    <w:rsid w:val="00206299"/>
    <w:rsid w:val="00210D22"/>
    <w:rsid w:val="002114E9"/>
    <w:rsid w:val="0021188A"/>
    <w:rsid w:val="00211C7A"/>
    <w:rsid w:val="002122E9"/>
    <w:rsid w:val="00213231"/>
    <w:rsid w:val="00214685"/>
    <w:rsid w:val="0021534B"/>
    <w:rsid w:val="00215432"/>
    <w:rsid w:val="002174F6"/>
    <w:rsid w:val="0021796F"/>
    <w:rsid w:val="00217B9F"/>
    <w:rsid w:val="00221FDD"/>
    <w:rsid w:val="002225AE"/>
    <w:rsid w:val="002279C1"/>
    <w:rsid w:val="0023183D"/>
    <w:rsid w:val="00233699"/>
    <w:rsid w:val="00235AE1"/>
    <w:rsid w:val="002364F9"/>
    <w:rsid w:val="002365F9"/>
    <w:rsid w:val="00237386"/>
    <w:rsid w:val="002414B5"/>
    <w:rsid w:val="00241A19"/>
    <w:rsid w:val="0025019E"/>
    <w:rsid w:val="00250A46"/>
    <w:rsid w:val="00252143"/>
    <w:rsid w:val="00252D58"/>
    <w:rsid w:val="002541B0"/>
    <w:rsid w:val="002549BF"/>
    <w:rsid w:val="00254D20"/>
    <w:rsid w:val="002562BF"/>
    <w:rsid w:val="00256F57"/>
    <w:rsid w:val="00257D34"/>
    <w:rsid w:val="00257F21"/>
    <w:rsid w:val="00261299"/>
    <w:rsid w:val="00261B86"/>
    <w:rsid w:val="00262235"/>
    <w:rsid w:val="002663D9"/>
    <w:rsid w:val="00266819"/>
    <w:rsid w:val="00266A59"/>
    <w:rsid w:val="00267799"/>
    <w:rsid w:val="00270DC4"/>
    <w:rsid w:val="002719DC"/>
    <w:rsid w:val="0027566C"/>
    <w:rsid w:val="0027592C"/>
    <w:rsid w:val="00275DEF"/>
    <w:rsid w:val="00275FB7"/>
    <w:rsid w:val="00276053"/>
    <w:rsid w:val="002773A8"/>
    <w:rsid w:val="00277D2D"/>
    <w:rsid w:val="00284661"/>
    <w:rsid w:val="00284EAB"/>
    <w:rsid w:val="00285233"/>
    <w:rsid w:val="00285BE8"/>
    <w:rsid w:val="002869E2"/>
    <w:rsid w:val="00286EDE"/>
    <w:rsid w:val="00287040"/>
    <w:rsid w:val="00290DC7"/>
    <w:rsid w:val="00291033"/>
    <w:rsid w:val="002924A9"/>
    <w:rsid w:val="00293A3E"/>
    <w:rsid w:val="00294B24"/>
    <w:rsid w:val="00295B02"/>
    <w:rsid w:val="002960E2"/>
    <w:rsid w:val="00296DB9"/>
    <w:rsid w:val="0029770F"/>
    <w:rsid w:val="002A08F0"/>
    <w:rsid w:val="002A3128"/>
    <w:rsid w:val="002A507E"/>
    <w:rsid w:val="002A55ED"/>
    <w:rsid w:val="002A728A"/>
    <w:rsid w:val="002B0C68"/>
    <w:rsid w:val="002B1A6F"/>
    <w:rsid w:val="002B1A93"/>
    <w:rsid w:val="002B2266"/>
    <w:rsid w:val="002B38C4"/>
    <w:rsid w:val="002B461A"/>
    <w:rsid w:val="002B5A1F"/>
    <w:rsid w:val="002B60AE"/>
    <w:rsid w:val="002B7124"/>
    <w:rsid w:val="002B7CC0"/>
    <w:rsid w:val="002B7EE4"/>
    <w:rsid w:val="002C1AF6"/>
    <w:rsid w:val="002C31EC"/>
    <w:rsid w:val="002C37E2"/>
    <w:rsid w:val="002C38C7"/>
    <w:rsid w:val="002C3F48"/>
    <w:rsid w:val="002C4508"/>
    <w:rsid w:val="002C4EAA"/>
    <w:rsid w:val="002C65C2"/>
    <w:rsid w:val="002C7EF8"/>
    <w:rsid w:val="002D0282"/>
    <w:rsid w:val="002D0BDA"/>
    <w:rsid w:val="002D303D"/>
    <w:rsid w:val="002D6CCC"/>
    <w:rsid w:val="002D7925"/>
    <w:rsid w:val="002D7E18"/>
    <w:rsid w:val="002E150E"/>
    <w:rsid w:val="002E1FFD"/>
    <w:rsid w:val="002E5B2F"/>
    <w:rsid w:val="002E61A1"/>
    <w:rsid w:val="002E6235"/>
    <w:rsid w:val="002E7075"/>
    <w:rsid w:val="002E76F7"/>
    <w:rsid w:val="002E7EB0"/>
    <w:rsid w:val="002F18DD"/>
    <w:rsid w:val="002F1D0C"/>
    <w:rsid w:val="002F3D25"/>
    <w:rsid w:val="002F3E72"/>
    <w:rsid w:val="002F470C"/>
    <w:rsid w:val="002F5E24"/>
    <w:rsid w:val="002F63A4"/>
    <w:rsid w:val="002F6E39"/>
    <w:rsid w:val="002F7A49"/>
    <w:rsid w:val="002F7D53"/>
    <w:rsid w:val="00300902"/>
    <w:rsid w:val="003016DF"/>
    <w:rsid w:val="0030310D"/>
    <w:rsid w:val="00303373"/>
    <w:rsid w:val="00303410"/>
    <w:rsid w:val="003041DA"/>
    <w:rsid w:val="0030520A"/>
    <w:rsid w:val="00305CE7"/>
    <w:rsid w:val="00310FBA"/>
    <w:rsid w:val="00312AD5"/>
    <w:rsid w:val="00313FED"/>
    <w:rsid w:val="00315D8B"/>
    <w:rsid w:val="00316504"/>
    <w:rsid w:val="00316AD0"/>
    <w:rsid w:val="00321908"/>
    <w:rsid w:val="00323544"/>
    <w:rsid w:val="00331004"/>
    <w:rsid w:val="00331A45"/>
    <w:rsid w:val="003324B1"/>
    <w:rsid w:val="00332B3D"/>
    <w:rsid w:val="00333321"/>
    <w:rsid w:val="00334126"/>
    <w:rsid w:val="00334832"/>
    <w:rsid w:val="00335381"/>
    <w:rsid w:val="003357FA"/>
    <w:rsid w:val="00341E8C"/>
    <w:rsid w:val="00342697"/>
    <w:rsid w:val="00342852"/>
    <w:rsid w:val="00342901"/>
    <w:rsid w:val="00343316"/>
    <w:rsid w:val="00344BA2"/>
    <w:rsid w:val="00344BBE"/>
    <w:rsid w:val="00344CE0"/>
    <w:rsid w:val="003455CB"/>
    <w:rsid w:val="00345A9E"/>
    <w:rsid w:val="00345C18"/>
    <w:rsid w:val="00345D08"/>
    <w:rsid w:val="00345D49"/>
    <w:rsid w:val="00346734"/>
    <w:rsid w:val="00350E36"/>
    <w:rsid w:val="00351B01"/>
    <w:rsid w:val="00354843"/>
    <w:rsid w:val="00354FCD"/>
    <w:rsid w:val="00356AFC"/>
    <w:rsid w:val="00356E8A"/>
    <w:rsid w:val="00361306"/>
    <w:rsid w:val="00362EFD"/>
    <w:rsid w:val="00364BB5"/>
    <w:rsid w:val="00366BBA"/>
    <w:rsid w:val="00367FA4"/>
    <w:rsid w:val="0037003D"/>
    <w:rsid w:val="00370549"/>
    <w:rsid w:val="00371F22"/>
    <w:rsid w:val="00372FF2"/>
    <w:rsid w:val="003731F5"/>
    <w:rsid w:val="00374464"/>
    <w:rsid w:val="00380C7F"/>
    <w:rsid w:val="0038133E"/>
    <w:rsid w:val="00382617"/>
    <w:rsid w:val="00382CD0"/>
    <w:rsid w:val="00383ECD"/>
    <w:rsid w:val="00384111"/>
    <w:rsid w:val="0038429F"/>
    <w:rsid w:val="00385D33"/>
    <w:rsid w:val="00386554"/>
    <w:rsid w:val="003878AC"/>
    <w:rsid w:val="00387DEC"/>
    <w:rsid w:val="0039139D"/>
    <w:rsid w:val="00392706"/>
    <w:rsid w:val="00394AFD"/>
    <w:rsid w:val="00395EE1"/>
    <w:rsid w:val="003978B6"/>
    <w:rsid w:val="003A2BCE"/>
    <w:rsid w:val="003A380F"/>
    <w:rsid w:val="003A46DC"/>
    <w:rsid w:val="003A50C0"/>
    <w:rsid w:val="003A5207"/>
    <w:rsid w:val="003A5BB6"/>
    <w:rsid w:val="003A5DE5"/>
    <w:rsid w:val="003A5E9A"/>
    <w:rsid w:val="003A6CB5"/>
    <w:rsid w:val="003A7BCE"/>
    <w:rsid w:val="003B097A"/>
    <w:rsid w:val="003B0BFC"/>
    <w:rsid w:val="003B1273"/>
    <w:rsid w:val="003B292F"/>
    <w:rsid w:val="003B3A78"/>
    <w:rsid w:val="003B3BD1"/>
    <w:rsid w:val="003B713B"/>
    <w:rsid w:val="003C046B"/>
    <w:rsid w:val="003C0746"/>
    <w:rsid w:val="003C0F13"/>
    <w:rsid w:val="003C1694"/>
    <w:rsid w:val="003C1A3B"/>
    <w:rsid w:val="003C273B"/>
    <w:rsid w:val="003C2EAB"/>
    <w:rsid w:val="003C3910"/>
    <w:rsid w:val="003C3C21"/>
    <w:rsid w:val="003C4856"/>
    <w:rsid w:val="003C5803"/>
    <w:rsid w:val="003C7920"/>
    <w:rsid w:val="003D1000"/>
    <w:rsid w:val="003D161E"/>
    <w:rsid w:val="003D29AE"/>
    <w:rsid w:val="003D4794"/>
    <w:rsid w:val="003D55E5"/>
    <w:rsid w:val="003D5EF0"/>
    <w:rsid w:val="003D72E1"/>
    <w:rsid w:val="003D7BE4"/>
    <w:rsid w:val="003D7F8D"/>
    <w:rsid w:val="003E16C3"/>
    <w:rsid w:val="003E4716"/>
    <w:rsid w:val="003E53DC"/>
    <w:rsid w:val="003E55B1"/>
    <w:rsid w:val="003E61D8"/>
    <w:rsid w:val="003E7073"/>
    <w:rsid w:val="003F329F"/>
    <w:rsid w:val="003F462E"/>
    <w:rsid w:val="003F6B78"/>
    <w:rsid w:val="003F6CA8"/>
    <w:rsid w:val="003F71E7"/>
    <w:rsid w:val="003F772F"/>
    <w:rsid w:val="003F7D94"/>
    <w:rsid w:val="004008D6"/>
    <w:rsid w:val="004025AA"/>
    <w:rsid w:val="00403CD7"/>
    <w:rsid w:val="00403F52"/>
    <w:rsid w:val="00405503"/>
    <w:rsid w:val="00405955"/>
    <w:rsid w:val="00406685"/>
    <w:rsid w:val="0040674D"/>
    <w:rsid w:val="00411805"/>
    <w:rsid w:val="004123FD"/>
    <w:rsid w:val="00412B94"/>
    <w:rsid w:val="00412C7F"/>
    <w:rsid w:val="0041329D"/>
    <w:rsid w:val="00414442"/>
    <w:rsid w:val="0041472A"/>
    <w:rsid w:val="00415FE2"/>
    <w:rsid w:val="00417C20"/>
    <w:rsid w:val="00417F7C"/>
    <w:rsid w:val="0042199D"/>
    <w:rsid w:val="00421D41"/>
    <w:rsid w:val="004220A7"/>
    <w:rsid w:val="004233C5"/>
    <w:rsid w:val="00423F88"/>
    <w:rsid w:val="00426E28"/>
    <w:rsid w:val="00430B09"/>
    <w:rsid w:val="00431B81"/>
    <w:rsid w:val="00431BA2"/>
    <w:rsid w:val="00431DFB"/>
    <w:rsid w:val="00434D90"/>
    <w:rsid w:val="00435CB4"/>
    <w:rsid w:val="0043620B"/>
    <w:rsid w:val="00436532"/>
    <w:rsid w:val="00436803"/>
    <w:rsid w:val="00436AD4"/>
    <w:rsid w:val="00437E01"/>
    <w:rsid w:val="00440463"/>
    <w:rsid w:val="0044083D"/>
    <w:rsid w:val="00441277"/>
    <w:rsid w:val="00442119"/>
    <w:rsid w:val="0044492D"/>
    <w:rsid w:val="00444B1F"/>
    <w:rsid w:val="00444CF0"/>
    <w:rsid w:val="00450170"/>
    <w:rsid w:val="00450C0D"/>
    <w:rsid w:val="0045429D"/>
    <w:rsid w:val="0045502A"/>
    <w:rsid w:val="0045560C"/>
    <w:rsid w:val="0045568C"/>
    <w:rsid w:val="00457095"/>
    <w:rsid w:val="004574D2"/>
    <w:rsid w:val="004600DA"/>
    <w:rsid w:val="00460570"/>
    <w:rsid w:val="00460A44"/>
    <w:rsid w:val="00460F3E"/>
    <w:rsid w:val="00461BB0"/>
    <w:rsid w:val="00464E9E"/>
    <w:rsid w:val="00464F27"/>
    <w:rsid w:val="00466F0D"/>
    <w:rsid w:val="00472613"/>
    <w:rsid w:val="00472E7D"/>
    <w:rsid w:val="004730AB"/>
    <w:rsid w:val="004746C2"/>
    <w:rsid w:val="00475CBF"/>
    <w:rsid w:val="00476141"/>
    <w:rsid w:val="0047639C"/>
    <w:rsid w:val="00480C2D"/>
    <w:rsid w:val="00481D55"/>
    <w:rsid w:val="0048232B"/>
    <w:rsid w:val="004826B2"/>
    <w:rsid w:val="004841CB"/>
    <w:rsid w:val="00484CF7"/>
    <w:rsid w:val="004850AE"/>
    <w:rsid w:val="00486D01"/>
    <w:rsid w:val="0048791D"/>
    <w:rsid w:val="00487E82"/>
    <w:rsid w:val="00490033"/>
    <w:rsid w:val="0049146A"/>
    <w:rsid w:val="00493B1E"/>
    <w:rsid w:val="004947E6"/>
    <w:rsid w:val="00494B98"/>
    <w:rsid w:val="00495304"/>
    <w:rsid w:val="00495FDE"/>
    <w:rsid w:val="004965D0"/>
    <w:rsid w:val="0049684F"/>
    <w:rsid w:val="004A0FF3"/>
    <w:rsid w:val="004A1FDB"/>
    <w:rsid w:val="004A5690"/>
    <w:rsid w:val="004A57C2"/>
    <w:rsid w:val="004A67AD"/>
    <w:rsid w:val="004A768B"/>
    <w:rsid w:val="004B186D"/>
    <w:rsid w:val="004B2276"/>
    <w:rsid w:val="004B2BC7"/>
    <w:rsid w:val="004B2CD2"/>
    <w:rsid w:val="004B4CFF"/>
    <w:rsid w:val="004B545D"/>
    <w:rsid w:val="004B5A49"/>
    <w:rsid w:val="004B65E6"/>
    <w:rsid w:val="004B7FD4"/>
    <w:rsid w:val="004C1240"/>
    <w:rsid w:val="004C136C"/>
    <w:rsid w:val="004C1509"/>
    <w:rsid w:val="004C1A49"/>
    <w:rsid w:val="004C34A6"/>
    <w:rsid w:val="004C3B87"/>
    <w:rsid w:val="004C3CFF"/>
    <w:rsid w:val="004C5F6E"/>
    <w:rsid w:val="004C72BA"/>
    <w:rsid w:val="004C72E2"/>
    <w:rsid w:val="004C74BD"/>
    <w:rsid w:val="004D0DF2"/>
    <w:rsid w:val="004D1873"/>
    <w:rsid w:val="004D1F54"/>
    <w:rsid w:val="004D4982"/>
    <w:rsid w:val="004D5A0F"/>
    <w:rsid w:val="004D5C27"/>
    <w:rsid w:val="004D5D56"/>
    <w:rsid w:val="004D5DCE"/>
    <w:rsid w:val="004D7D23"/>
    <w:rsid w:val="004D7FFE"/>
    <w:rsid w:val="004E0203"/>
    <w:rsid w:val="004E07B5"/>
    <w:rsid w:val="004E13BC"/>
    <w:rsid w:val="004E17EC"/>
    <w:rsid w:val="004E1964"/>
    <w:rsid w:val="004E23E3"/>
    <w:rsid w:val="004E3315"/>
    <w:rsid w:val="004E6274"/>
    <w:rsid w:val="004E659E"/>
    <w:rsid w:val="004E6806"/>
    <w:rsid w:val="004F075C"/>
    <w:rsid w:val="004F09BD"/>
    <w:rsid w:val="004F10AE"/>
    <w:rsid w:val="004F253D"/>
    <w:rsid w:val="004F2545"/>
    <w:rsid w:val="004F26C6"/>
    <w:rsid w:val="004F3046"/>
    <w:rsid w:val="004F5352"/>
    <w:rsid w:val="004F6F85"/>
    <w:rsid w:val="00502A28"/>
    <w:rsid w:val="00502DD5"/>
    <w:rsid w:val="005031BC"/>
    <w:rsid w:val="00504B9D"/>
    <w:rsid w:val="00505A52"/>
    <w:rsid w:val="005061AC"/>
    <w:rsid w:val="00506EBE"/>
    <w:rsid w:val="00507340"/>
    <w:rsid w:val="00507CC2"/>
    <w:rsid w:val="005108FA"/>
    <w:rsid w:val="00511501"/>
    <w:rsid w:val="00511A20"/>
    <w:rsid w:val="00513F30"/>
    <w:rsid w:val="005155E0"/>
    <w:rsid w:val="0051638F"/>
    <w:rsid w:val="00516510"/>
    <w:rsid w:val="00516C51"/>
    <w:rsid w:val="0051734A"/>
    <w:rsid w:val="00522115"/>
    <w:rsid w:val="005224BF"/>
    <w:rsid w:val="00522EFF"/>
    <w:rsid w:val="0052367E"/>
    <w:rsid w:val="00523DCC"/>
    <w:rsid w:val="00527689"/>
    <w:rsid w:val="005317F3"/>
    <w:rsid w:val="0053286C"/>
    <w:rsid w:val="005328F6"/>
    <w:rsid w:val="00532CFD"/>
    <w:rsid w:val="00534B6B"/>
    <w:rsid w:val="00536104"/>
    <w:rsid w:val="00537005"/>
    <w:rsid w:val="00540AD9"/>
    <w:rsid w:val="005414C3"/>
    <w:rsid w:val="0054378F"/>
    <w:rsid w:val="005444FC"/>
    <w:rsid w:val="0054498F"/>
    <w:rsid w:val="005464C5"/>
    <w:rsid w:val="00547556"/>
    <w:rsid w:val="0054755E"/>
    <w:rsid w:val="005477D0"/>
    <w:rsid w:val="00547DF2"/>
    <w:rsid w:val="00547E69"/>
    <w:rsid w:val="00550709"/>
    <w:rsid w:val="00550742"/>
    <w:rsid w:val="0055089C"/>
    <w:rsid w:val="00550F6F"/>
    <w:rsid w:val="0055197C"/>
    <w:rsid w:val="00551988"/>
    <w:rsid w:val="00552633"/>
    <w:rsid w:val="00552AFD"/>
    <w:rsid w:val="00552C08"/>
    <w:rsid w:val="00552CE3"/>
    <w:rsid w:val="00554158"/>
    <w:rsid w:val="005542FB"/>
    <w:rsid w:val="005554F3"/>
    <w:rsid w:val="00555819"/>
    <w:rsid w:val="00555831"/>
    <w:rsid w:val="00556A13"/>
    <w:rsid w:val="00557908"/>
    <w:rsid w:val="00557B51"/>
    <w:rsid w:val="00557E40"/>
    <w:rsid w:val="00561C78"/>
    <w:rsid w:val="005628A6"/>
    <w:rsid w:val="0056444C"/>
    <w:rsid w:val="0057041E"/>
    <w:rsid w:val="00570E04"/>
    <w:rsid w:val="00570EE6"/>
    <w:rsid w:val="00572ABA"/>
    <w:rsid w:val="00573FA7"/>
    <w:rsid w:val="00574DA2"/>
    <w:rsid w:val="00574FD0"/>
    <w:rsid w:val="005759C8"/>
    <w:rsid w:val="005762EE"/>
    <w:rsid w:val="00576E61"/>
    <w:rsid w:val="005773B3"/>
    <w:rsid w:val="005777BD"/>
    <w:rsid w:val="0058048C"/>
    <w:rsid w:val="0058073D"/>
    <w:rsid w:val="00581D8B"/>
    <w:rsid w:val="005822F8"/>
    <w:rsid w:val="00583FAD"/>
    <w:rsid w:val="0058458E"/>
    <w:rsid w:val="00586B64"/>
    <w:rsid w:val="00586D55"/>
    <w:rsid w:val="00587644"/>
    <w:rsid w:val="0059116D"/>
    <w:rsid w:val="00591331"/>
    <w:rsid w:val="00591755"/>
    <w:rsid w:val="00591DBB"/>
    <w:rsid w:val="0059416F"/>
    <w:rsid w:val="005949B2"/>
    <w:rsid w:val="00594E2C"/>
    <w:rsid w:val="005967E8"/>
    <w:rsid w:val="00596ED5"/>
    <w:rsid w:val="005A01A6"/>
    <w:rsid w:val="005A226D"/>
    <w:rsid w:val="005A300D"/>
    <w:rsid w:val="005A58E6"/>
    <w:rsid w:val="005A5CCB"/>
    <w:rsid w:val="005A6395"/>
    <w:rsid w:val="005A719E"/>
    <w:rsid w:val="005A7305"/>
    <w:rsid w:val="005B00D1"/>
    <w:rsid w:val="005B0B9A"/>
    <w:rsid w:val="005B1069"/>
    <w:rsid w:val="005B24F3"/>
    <w:rsid w:val="005B3864"/>
    <w:rsid w:val="005B39D3"/>
    <w:rsid w:val="005B4111"/>
    <w:rsid w:val="005B4399"/>
    <w:rsid w:val="005B55A1"/>
    <w:rsid w:val="005B6BEA"/>
    <w:rsid w:val="005C1A72"/>
    <w:rsid w:val="005C22D7"/>
    <w:rsid w:val="005C2C5E"/>
    <w:rsid w:val="005C4435"/>
    <w:rsid w:val="005C4E76"/>
    <w:rsid w:val="005C4EBF"/>
    <w:rsid w:val="005C58EB"/>
    <w:rsid w:val="005C5A5A"/>
    <w:rsid w:val="005C60DF"/>
    <w:rsid w:val="005C7332"/>
    <w:rsid w:val="005D3165"/>
    <w:rsid w:val="005D4CE6"/>
    <w:rsid w:val="005D6C15"/>
    <w:rsid w:val="005D6D74"/>
    <w:rsid w:val="005E0AF6"/>
    <w:rsid w:val="005E2AF0"/>
    <w:rsid w:val="005E317C"/>
    <w:rsid w:val="005E4423"/>
    <w:rsid w:val="005E4425"/>
    <w:rsid w:val="005E4588"/>
    <w:rsid w:val="005E5C85"/>
    <w:rsid w:val="005E73F3"/>
    <w:rsid w:val="005E7B95"/>
    <w:rsid w:val="005F028E"/>
    <w:rsid w:val="005F2E92"/>
    <w:rsid w:val="005F3734"/>
    <w:rsid w:val="005F39BF"/>
    <w:rsid w:val="005F52CF"/>
    <w:rsid w:val="005F5416"/>
    <w:rsid w:val="005F55C1"/>
    <w:rsid w:val="005F70DB"/>
    <w:rsid w:val="005F72C5"/>
    <w:rsid w:val="006006B8"/>
    <w:rsid w:val="00600DE4"/>
    <w:rsid w:val="006028D1"/>
    <w:rsid w:val="00603655"/>
    <w:rsid w:val="0060490F"/>
    <w:rsid w:val="00605BFF"/>
    <w:rsid w:val="00605D05"/>
    <w:rsid w:val="00606503"/>
    <w:rsid w:val="00610862"/>
    <w:rsid w:val="0061246D"/>
    <w:rsid w:val="00613C80"/>
    <w:rsid w:val="006140AB"/>
    <w:rsid w:val="006142B0"/>
    <w:rsid w:val="00615260"/>
    <w:rsid w:val="006155A2"/>
    <w:rsid w:val="006210BC"/>
    <w:rsid w:val="00621CB9"/>
    <w:rsid w:val="00622065"/>
    <w:rsid w:val="00623853"/>
    <w:rsid w:val="00623EC0"/>
    <w:rsid w:val="00626A72"/>
    <w:rsid w:val="00627120"/>
    <w:rsid w:val="00630D61"/>
    <w:rsid w:val="00631057"/>
    <w:rsid w:val="00631687"/>
    <w:rsid w:val="00631BD6"/>
    <w:rsid w:val="00631CAC"/>
    <w:rsid w:val="00632A8B"/>
    <w:rsid w:val="00633656"/>
    <w:rsid w:val="00633EAB"/>
    <w:rsid w:val="0063426B"/>
    <w:rsid w:val="00636661"/>
    <w:rsid w:val="006373B1"/>
    <w:rsid w:val="00637B3C"/>
    <w:rsid w:val="00637C60"/>
    <w:rsid w:val="00640B25"/>
    <w:rsid w:val="00640B68"/>
    <w:rsid w:val="00641F57"/>
    <w:rsid w:val="00642111"/>
    <w:rsid w:val="00642221"/>
    <w:rsid w:val="00644517"/>
    <w:rsid w:val="00647543"/>
    <w:rsid w:val="006479F9"/>
    <w:rsid w:val="00647D64"/>
    <w:rsid w:val="00650513"/>
    <w:rsid w:val="00650F9D"/>
    <w:rsid w:val="00651374"/>
    <w:rsid w:val="00651B09"/>
    <w:rsid w:val="006526B6"/>
    <w:rsid w:val="006527C1"/>
    <w:rsid w:val="00653265"/>
    <w:rsid w:val="00653B55"/>
    <w:rsid w:val="0065484F"/>
    <w:rsid w:val="00656A22"/>
    <w:rsid w:val="00661819"/>
    <w:rsid w:val="00662E9D"/>
    <w:rsid w:val="006633BA"/>
    <w:rsid w:val="006641EE"/>
    <w:rsid w:val="006653D6"/>
    <w:rsid w:val="00666BBB"/>
    <w:rsid w:val="00670022"/>
    <w:rsid w:val="00672B89"/>
    <w:rsid w:val="00673232"/>
    <w:rsid w:val="00673273"/>
    <w:rsid w:val="00676571"/>
    <w:rsid w:val="006774B5"/>
    <w:rsid w:val="00677D4E"/>
    <w:rsid w:val="0068430F"/>
    <w:rsid w:val="00686054"/>
    <w:rsid w:val="0069071C"/>
    <w:rsid w:val="00690C93"/>
    <w:rsid w:val="00692287"/>
    <w:rsid w:val="00693B97"/>
    <w:rsid w:val="006946D3"/>
    <w:rsid w:val="00696748"/>
    <w:rsid w:val="0069743A"/>
    <w:rsid w:val="006A069D"/>
    <w:rsid w:val="006A0B5A"/>
    <w:rsid w:val="006A2B6E"/>
    <w:rsid w:val="006A3596"/>
    <w:rsid w:val="006A549D"/>
    <w:rsid w:val="006B226E"/>
    <w:rsid w:val="006B2A6E"/>
    <w:rsid w:val="006B2AFF"/>
    <w:rsid w:val="006B356D"/>
    <w:rsid w:val="006B3A6D"/>
    <w:rsid w:val="006B3B2B"/>
    <w:rsid w:val="006B6B63"/>
    <w:rsid w:val="006B721E"/>
    <w:rsid w:val="006B722B"/>
    <w:rsid w:val="006C0847"/>
    <w:rsid w:val="006C167C"/>
    <w:rsid w:val="006C210C"/>
    <w:rsid w:val="006C211C"/>
    <w:rsid w:val="006C2591"/>
    <w:rsid w:val="006C32B7"/>
    <w:rsid w:val="006C3A02"/>
    <w:rsid w:val="006C450F"/>
    <w:rsid w:val="006C496E"/>
    <w:rsid w:val="006C5D41"/>
    <w:rsid w:val="006C5F3B"/>
    <w:rsid w:val="006C649D"/>
    <w:rsid w:val="006D3226"/>
    <w:rsid w:val="006D33CC"/>
    <w:rsid w:val="006D658D"/>
    <w:rsid w:val="006D6A47"/>
    <w:rsid w:val="006D6AC7"/>
    <w:rsid w:val="006D6FA1"/>
    <w:rsid w:val="006E0332"/>
    <w:rsid w:val="006E0DA0"/>
    <w:rsid w:val="006E6751"/>
    <w:rsid w:val="006E703F"/>
    <w:rsid w:val="006F12A4"/>
    <w:rsid w:val="006F3DE1"/>
    <w:rsid w:val="006F409B"/>
    <w:rsid w:val="006F6DB0"/>
    <w:rsid w:val="006F79D2"/>
    <w:rsid w:val="006F7D31"/>
    <w:rsid w:val="00700027"/>
    <w:rsid w:val="00700AC9"/>
    <w:rsid w:val="007011AF"/>
    <w:rsid w:val="00701A82"/>
    <w:rsid w:val="00702323"/>
    <w:rsid w:val="0070439A"/>
    <w:rsid w:val="0070461A"/>
    <w:rsid w:val="00704E49"/>
    <w:rsid w:val="00712793"/>
    <w:rsid w:val="007136B5"/>
    <w:rsid w:val="00714B91"/>
    <w:rsid w:val="00714CB0"/>
    <w:rsid w:val="00715A6B"/>
    <w:rsid w:val="00716116"/>
    <w:rsid w:val="00716EFA"/>
    <w:rsid w:val="007219AB"/>
    <w:rsid w:val="00722D57"/>
    <w:rsid w:val="00723794"/>
    <w:rsid w:val="00723DB8"/>
    <w:rsid w:val="00724861"/>
    <w:rsid w:val="0072508B"/>
    <w:rsid w:val="0072544C"/>
    <w:rsid w:val="00727794"/>
    <w:rsid w:val="007300EF"/>
    <w:rsid w:val="007318C9"/>
    <w:rsid w:val="00732D4D"/>
    <w:rsid w:val="00733B4F"/>
    <w:rsid w:val="0073546E"/>
    <w:rsid w:val="007360E4"/>
    <w:rsid w:val="007371B6"/>
    <w:rsid w:val="007373B4"/>
    <w:rsid w:val="007379EB"/>
    <w:rsid w:val="00737F17"/>
    <w:rsid w:val="00737FA5"/>
    <w:rsid w:val="00741D6D"/>
    <w:rsid w:val="00743B9A"/>
    <w:rsid w:val="00743D38"/>
    <w:rsid w:val="00744349"/>
    <w:rsid w:val="00745689"/>
    <w:rsid w:val="00745695"/>
    <w:rsid w:val="00745C94"/>
    <w:rsid w:val="00745F7F"/>
    <w:rsid w:val="00746975"/>
    <w:rsid w:val="00746CC4"/>
    <w:rsid w:val="0074722F"/>
    <w:rsid w:val="0074778E"/>
    <w:rsid w:val="00750D40"/>
    <w:rsid w:val="00750ED7"/>
    <w:rsid w:val="00751391"/>
    <w:rsid w:val="00752527"/>
    <w:rsid w:val="00753C39"/>
    <w:rsid w:val="00753D05"/>
    <w:rsid w:val="00754B88"/>
    <w:rsid w:val="00755B2C"/>
    <w:rsid w:val="007564C1"/>
    <w:rsid w:val="00761B68"/>
    <w:rsid w:val="00761ECB"/>
    <w:rsid w:val="0076231A"/>
    <w:rsid w:val="00764681"/>
    <w:rsid w:val="00765398"/>
    <w:rsid w:val="00765C39"/>
    <w:rsid w:val="00766052"/>
    <w:rsid w:val="007670B0"/>
    <w:rsid w:val="007671BA"/>
    <w:rsid w:val="007673BE"/>
    <w:rsid w:val="0077143B"/>
    <w:rsid w:val="00772035"/>
    <w:rsid w:val="00774411"/>
    <w:rsid w:val="007750B5"/>
    <w:rsid w:val="007765D9"/>
    <w:rsid w:val="007769D5"/>
    <w:rsid w:val="00777BFD"/>
    <w:rsid w:val="007803EB"/>
    <w:rsid w:val="00785CDD"/>
    <w:rsid w:val="00786DF4"/>
    <w:rsid w:val="00787832"/>
    <w:rsid w:val="007879D6"/>
    <w:rsid w:val="00787DAF"/>
    <w:rsid w:val="00787E14"/>
    <w:rsid w:val="00787FC3"/>
    <w:rsid w:val="007904EC"/>
    <w:rsid w:val="00793294"/>
    <w:rsid w:val="00795CA6"/>
    <w:rsid w:val="007A0750"/>
    <w:rsid w:val="007A1819"/>
    <w:rsid w:val="007A1AE1"/>
    <w:rsid w:val="007A21B4"/>
    <w:rsid w:val="007A2764"/>
    <w:rsid w:val="007A3107"/>
    <w:rsid w:val="007A3539"/>
    <w:rsid w:val="007A573D"/>
    <w:rsid w:val="007A5A73"/>
    <w:rsid w:val="007A72EC"/>
    <w:rsid w:val="007A76BB"/>
    <w:rsid w:val="007A7BAE"/>
    <w:rsid w:val="007B058D"/>
    <w:rsid w:val="007B0B29"/>
    <w:rsid w:val="007B0C0C"/>
    <w:rsid w:val="007B25AA"/>
    <w:rsid w:val="007B4D4C"/>
    <w:rsid w:val="007B5F79"/>
    <w:rsid w:val="007B6985"/>
    <w:rsid w:val="007B6D7C"/>
    <w:rsid w:val="007B6F66"/>
    <w:rsid w:val="007B7EA1"/>
    <w:rsid w:val="007C0B3F"/>
    <w:rsid w:val="007C4721"/>
    <w:rsid w:val="007C4C45"/>
    <w:rsid w:val="007C6420"/>
    <w:rsid w:val="007D0BEE"/>
    <w:rsid w:val="007D2224"/>
    <w:rsid w:val="007D3004"/>
    <w:rsid w:val="007D3CC5"/>
    <w:rsid w:val="007D407D"/>
    <w:rsid w:val="007D49EA"/>
    <w:rsid w:val="007D5077"/>
    <w:rsid w:val="007D5C98"/>
    <w:rsid w:val="007D69C1"/>
    <w:rsid w:val="007D763E"/>
    <w:rsid w:val="007E3C77"/>
    <w:rsid w:val="007E5E84"/>
    <w:rsid w:val="007E6D01"/>
    <w:rsid w:val="007F2685"/>
    <w:rsid w:val="007F322E"/>
    <w:rsid w:val="007F3A2B"/>
    <w:rsid w:val="007F486D"/>
    <w:rsid w:val="007F4A05"/>
    <w:rsid w:val="007F5725"/>
    <w:rsid w:val="007F6BC7"/>
    <w:rsid w:val="00800CD4"/>
    <w:rsid w:val="00801A85"/>
    <w:rsid w:val="00801E77"/>
    <w:rsid w:val="008028C5"/>
    <w:rsid w:val="00803DE6"/>
    <w:rsid w:val="008105FE"/>
    <w:rsid w:val="008124F9"/>
    <w:rsid w:val="0081302E"/>
    <w:rsid w:val="00815D8C"/>
    <w:rsid w:val="00816E5B"/>
    <w:rsid w:val="00817E8E"/>
    <w:rsid w:val="00820804"/>
    <w:rsid w:val="008214BF"/>
    <w:rsid w:val="008225E1"/>
    <w:rsid w:val="00822C3E"/>
    <w:rsid w:val="00823557"/>
    <w:rsid w:val="00823A6E"/>
    <w:rsid w:val="00824BCF"/>
    <w:rsid w:val="008253C8"/>
    <w:rsid w:val="0082571E"/>
    <w:rsid w:val="0082590A"/>
    <w:rsid w:val="00826061"/>
    <w:rsid w:val="00827BE7"/>
    <w:rsid w:val="00827D20"/>
    <w:rsid w:val="00830F30"/>
    <w:rsid w:val="0083106F"/>
    <w:rsid w:val="008321D8"/>
    <w:rsid w:val="00832283"/>
    <w:rsid w:val="008333FC"/>
    <w:rsid w:val="00834548"/>
    <w:rsid w:val="00836564"/>
    <w:rsid w:val="00837D09"/>
    <w:rsid w:val="0084107F"/>
    <w:rsid w:val="008421A1"/>
    <w:rsid w:val="00842474"/>
    <w:rsid w:val="0084311C"/>
    <w:rsid w:val="0084452C"/>
    <w:rsid w:val="0084503E"/>
    <w:rsid w:val="00845331"/>
    <w:rsid w:val="00845FDD"/>
    <w:rsid w:val="00847B02"/>
    <w:rsid w:val="008502C6"/>
    <w:rsid w:val="00850AD5"/>
    <w:rsid w:val="008515AC"/>
    <w:rsid w:val="00851BFD"/>
    <w:rsid w:val="00852576"/>
    <w:rsid w:val="00852EE2"/>
    <w:rsid w:val="00854001"/>
    <w:rsid w:val="0085423D"/>
    <w:rsid w:val="008542F4"/>
    <w:rsid w:val="00854931"/>
    <w:rsid w:val="00854F51"/>
    <w:rsid w:val="00861316"/>
    <w:rsid w:val="008614B6"/>
    <w:rsid w:val="00862B28"/>
    <w:rsid w:val="0086457A"/>
    <w:rsid w:val="008649C6"/>
    <w:rsid w:val="0086721F"/>
    <w:rsid w:val="00870F94"/>
    <w:rsid w:val="0087289A"/>
    <w:rsid w:val="00875912"/>
    <w:rsid w:val="00875F28"/>
    <w:rsid w:val="00877201"/>
    <w:rsid w:val="0088197C"/>
    <w:rsid w:val="00882C67"/>
    <w:rsid w:val="0088320F"/>
    <w:rsid w:val="008833AA"/>
    <w:rsid w:val="00885BA2"/>
    <w:rsid w:val="00886623"/>
    <w:rsid w:val="008901C9"/>
    <w:rsid w:val="00890F2E"/>
    <w:rsid w:val="00892E43"/>
    <w:rsid w:val="00893FE8"/>
    <w:rsid w:val="00894459"/>
    <w:rsid w:val="00894FF3"/>
    <w:rsid w:val="00895932"/>
    <w:rsid w:val="00896212"/>
    <w:rsid w:val="008969FD"/>
    <w:rsid w:val="008A04E0"/>
    <w:rsid w:val="008A24C7"/>
    <w:rsid w:val="008A2A3B"/>
    <w:rsid w:val="008A401A"/>
    <w:rsid w:val="008A50F6"/>
    <w:rsid w:val="008A5236"/>
    <w:rsid w:val="008A52EE"/>
    <w:rsid w:val="008A5ADF"/>
    <w:rsid w:val="008A60C2"/>
    <w:rsid w:val="008A6486"/>
    <w:rsid w:val="008A7A78"/>
    <w:rsid w:val="008A7BDD"/>
    <w:rsid w:val="008B068E"/>
    <w:rsid w:val="008B08AA"/>
    <w:rsid w:val="008B461E"/>
    <w:rsid w:val="008B4A28"/>
    <w:rsid w:val="008B50AF"/>
    <w:rsid w:val="008B56C1"/>
    <w:rsid w:val="008B5BB0"/>
    <w:rsid w:val="008C0220"/>
    <w:rsid w:val="008C0BC6"/>
    <w:rsid w:val="008C1839"/>
    <w:rsid w:val="008C2C2D"/>
    <w:rsid w:val="008C5F6B"/>
    <w:rsid w:val="008D1611"/>
    <w:rsid w:val="008D25C4"/>
    <w:rsid w:val="008D27AB"/>
    <w:rsid w:val="008D60F5"/>
    <w:rsid w:val="008D62F1"/>
    <w:rsid w:val="008D7C32"/>
    <w:rsid w:val="008E1746"/>
    <w:rsid w:val="008E1C42"/>
    <w:rsid w:val="008E3238"/>
    <w:rsid w:val="008E400C"/>
    <w:rsid w:val="008E4F5E"/>
    <w:rsid w:val="008E6301"/>
    <w:rsid w:val="008E7FDD"/>
    <w:rsid w:val="008F0829"/>
    <w:rsid w:val="008F3960"/>
    <w:rsid w:val="008F3B7E"/>
    <w:rsid w:val="008F63C1"/>
    <w:rsid w:val="008F6877"/>
    <w:rsid w:val="008F6C7B"/>
    <w:rsid w:val="00900402"/>
    <w:rsid w:val="00902033"/>
    <w:rsid w:val="00906467"/>
    <w:rsid w:val="009069E3"/>
    <w:rsid w:val="00906FFB"/>
    <w:rsid w:val="0090748B"/>
    <w:rsid w:val="0090770E"/>
    <w:rsid w:val="009079BF"/>
    <w:rsid w:val="00911B17"/>
    <w:rsid w:val="00911DFB"/>
    <w:rsid w:val="00913609"/>
    <w:rsid w:val="00913FAF"/>
    <w:rsid w:val="00914AC6"/>
    <w:rsid w:val="00915B13"/>
    <w:rsid w:val="00916D3F"/>
    <w:rsid w:val="00916ED5"/>
    <w:rsid w:val="00916F18"/>
    <w:rsid w:val="00917E85"/>
    <w:rsid w:val="0092336C"/>
    <w:rsid w:val="00923EAB"/>
    <w:rsid w:val="00926C1D"/>
    <w:rsid w:val="00927634"/>
    <w:rsid w:val="00930140"/>
    <w:rsid w:val="009304F0"/>
    <w:rsid w:val="00931C5B"/>
    <w:rsid w:val="00931D48"/>
    <w:rsid w:val="00931E06"/>
    <w:rsid w:val="00932630"/>
    <w:rsid w:val="00933A41"/>
    <w:rsid w:val="00934EEA"/>
    <w:rsid w:val="009352FF"/>
    <w:rsid w:val="00935821"/>
    <w:rsid w:val="00935FBA"/>
    <w:rsid w:val="00942E7E"/>
    <w:rsid w:val="00944BD2"/>
    <w:rsid w:val="009454D7"/>
    <w:rsid w:val="00945939"/>
    <w:rsid w:val="009464FD"/>
    <w:rsid w:val="00946CC0"/>
    <w:rsid w:val="00947E17"/>
    <w:rsid w:val="00950917"/>
    <w:rsid w:val="00951D2D"/>
    <w:rsid w:val="009521BB"/>
    <w:rsid w:val="00952C58"/>
    <w:rsid w:val="00953A3A"/>
    <w:rsid w:val="00954403"/>
    <w:rsid w:val="0095576E"/>
    <w:rsid w:val="0095585A"/>
    <w:rsid w:val="00955A9E"/>
    <w:rsid w:val="00960DD5"/>
    <w:rsid w:val="00961AD8"/>
    <w:rsid w:val="00962709"/>
    <w:rsid w:val="00963123"/>
    <w:rsid w:val="00964A6F"/>
    <w:rsid w:val="009654BD"/>
    <w:rsid w:val="009655D2"/>
    <w:rsid w:val="00966A03"/>
    <w:rsid w:val="00967DCD"/>
    <w:rsid w:val="00970A2D"/>
    <w:rsid w:val="00970E93"/>
    <w:rsid w:val="00973A64"/>
    <w:rsid w:val="0097450E"/>
    <w:rsid w:val="00974D2C"/>
    <w:rsid w:val="00974D70"/>
    <w:rsid w:val="009764C1"/>
    <w:rsid w:val="00977FC7"/>
    <w:rsid w:val="009815A1"/>
    <w:rsid w:val="00982FC0"/>
    <w:rsid w:val="00983C5F"/>
    <w:rsid w:val="009841D4"/>
    <w:rsid w:val="00984727"/>
    <w:rsid w:val="0098505F"/>
    <w:rsid w:val="009873B9"/>
    <w:rsid w:val="009876C7"/>
    <w:rsid w:val="00990DC7"/>
    <w:rsid w:val="00990E54"/>
    <w:rsid w:val="0099279F"/>
    <w:rsid w:val="009927A8"/>
    <w:rsid w:val="00992AE5"/>
    <w:rsid w:val="00992DBE"/>
    <w:rsid w:val="00993B46"/>
    <w:rsid w:val="0099505E"/>
    <w:rsid w:val="00995810"/>
    <w:rsid w:val="009A12F4"/>
    <w:rsid w:val="009A1BF4"/>
    <w:rsid w:val="009A1D23"/>
    <w:rsid w:val="009A21AB"/>
    <w:rsid w:val="009A241B"/>
    <w:rsid w:val="009A38A8"/>
    <w:rsid w:val="009A4250"/>
    <w:rsid w:val="009A4A4D"/>
    <w:rsid w:val="009A4D88"/>
    <w:rsid w:val="009A5481"/>
    <w:rsid w:val="009A6401"/>
    <w:rsid w:val="009A6E20"/>
    <w:rsid w:val="009A700F"/>
    <w:rsid w:val="009B12EF"/>
    <w:rsid w:val="009B2A5B"/>
    <w:rsid w:val="009B2FE6"/>
    <w:rsid w:val="009B45C3"/>
    <w:rsid w:val="009B47E1"/>
    <w:rsid w:val="009B5F9F"/>
    <w:rsid w:val="009C0CF7"/>
    <w:rsid w:val="009C12E9"/>
    <w:rsid w:val="009C4B9B"/>
    <w:rsid w:val="009C4C97"/>
    <w:rsid w:val="009C5A07"/>
    <w:rsid w:val="009C6D45"/>
    <w:rsid w:val="009C6E7B"/>
    <w:rsid w:val="009D0A69"/>
    <w:rsid w:val="009D1ECB"/>
    <w:rsid w:val="009D1F56"/>
    <w:rsid w:val="009D2488"/>
    <w:rsid w:val="009D7427"/>
    <w:rsid w:val="009E01D3"/>
    <w:rsid w:val="009E0A7C"/>
    <w:rsid w:val="009E0E0B"/>
    <w:rsid w:val="009E0EB0"/>
    <w:rsid w:val="009E2494"/>
    <w:rsid w:val="009E260B"/>
    <w:rsid w:val="009E3A00"/>
    <w:rsid w:val="009E5B6A"/>
    <w:rsid w:val="009E61F2"/>
    <w:rsid w:val="009E71EC"/>
    <w:rsid w:val="009F0A10"/>
    <w:rsid w:val="009F1AAE"/>
    <w:rsid w:val="009F2985"/>
    <w:rsid w:val="009F2AC1"/>
    <w:rsid w:val="009F2E1E"/>
    <w:rsid w:val="009F339A"/>
    <w:rsid w:val="009F4BF9"/>
    <w:rsid w:val="009F5EAE"/>
    <w:rsid w:val="009F7238"/>
    <w:rsid w:val="009F7639"/>
    <w:rsid w:val="009F774A"/>
    <w:rsid w:val="009F7B78"/>
    <w:rsid w:val="009F7E2A"/>
    <w:rsid w:val="009F7E51"/>
    <w:rsid w:val="00A0066F"/>
    <w:rsid w:val="00A012AE"/>
    <w:rsid w:val="00A02105"/>
    <w:rsid w:val="00A022D3"/>
    <w:rsid w:val="00A02AB5"/>
    <w:rsid w:val="00A033B5"/>
    <w:rsid w:val="00A03CA0"/>
    <w:rsid w:val="00A05ED4"/>
    <w:rsid w:val="00A06692"/>
    <w:rsid w:val="00A0677C"/>
    <w:rsid w:val="00A07152"/>
    <w:rsid w:val="00A07972"/>
    <w:rsid w:val="00A10889"/>
    <w:rsid w:val="00A10B3C"/>
    <w:rsid w:val="00A11539"/>
    <w:rsid w:val="00A11DF0"/>
    <w:rsid w:val="00A12A3D"/>
    <w:rsid w:val="00A1568C"/>
    <w:rsid w:val="00A156A7"/>
    <w:rsid w:val="00A1607A"/>
    <w:rsid w:val="00A1730F"/>
    <w:rsid w:val="00A1742D"/>
    <w:rsid w:val="00A200A7"/>
    <w:rsid w:val="00A20E76"/>
    <w:rsid w:val="00A23048"/>
    <w:rsid w:val="00A23228"/>
    <w:rsid w:val="00A24159"/>
    <w:rsid w:val="00A2498A"/>
    <w:rsid w:val="00A26085"/>
    <w:rsid w:val="00A31B0B"/>
    <w:rsid w:val="00A3390A"/>
    <w:rsid w:val="00A33CE8"/>
    <w:rsid w:val="00A34022"/>
    <w:rsid w:val="00A34157"/>
    <w:rsid w:val="00A35146"/>
    <w:rsid w:val="00A35E4B"/>
    <w:rsid w:val="00A41C19"/>
    <w:rsid w:val="00A41EA8"/>
    <w:rsid w:val="00A42084"/>
    <w:rsid w:val="00A42BBE"/>
    <w:rsid w:val="00A43185"/>
    <w:rsid w:val="00A44E4A"/>
    <w:rsid w:val="00A4586B"/>
    <w:rsid w:val="00A4667B"/>
    <w:rsid w:val="00A476F1"/>
    <w:rsid w:val="00A50B63"/>
    <w:rsid w:val="00A52993"/>
    <w:rsid w:val="00A52B67"/>
    <w:rsid w:val="00A54BBD"/>
    <w:rsid w:val="00A57087"/>
    <w:rsid w:val="00A608A4"/>
    <w:rsid w:val="00A61236"/>
    <w:rsid w:val="00A61701"/>
    <w:rsid w:val="00A62367"/>
    <w:rsid w:val="00A63927"/>
    <w:rsid w:val="00A64B52"/>
    <w:rsid w:val="00A65680"/>
    <w:rsid w:val="00A6632A"/>
    <w:rsid w:val="00A672DB"/>
    <w:rsid w:val="00A67B62"/>
    <w:rsid w:val="00A712B6"/>
    <w:rsid w:val="00A72EDD"/>
    <w:rsid w:val="00A73520"/>
    <w:rsid w:val="00A739B5"/>
    <w:rsid w:val="00A7545F"/>
    <w:rsid w:val="00A7697A"/>
    <w:rsid w:val="00A77426"/>
    <w:rsid w:val="00A77511"/>
    <w:rsid w:val="00A81775"/>
    <w:rsid w:val="00A82128"/>
    <w:rsid w:val="00A82D6B"/>
    <w:rsid w:val="00A84DB3"/>
    <w:rsid w:val="00A84E11"/>
    <w:rsid w:val="00A85150"/>
    <w:rsid w:val="00A856D9"/>
    <w:rsid w:val="00A858BB"/>
    <w:rsid w:val="00A868D2"/>
    <w:rsid w:val="00A876AB"/>
    <w:rsid w:val="00A9010B"/>
    <w:rsid w:val="00A90B20"/>
    <w:rsid w:val="00A90B37"/>
    <w:rsid w:val="00A92011"/>
    <w:rsid w:val="00A925FA"/>
    <w:rsid w:val="00A936FD"/>
    <w:rsid w:val="00A95048"/>
    <w:rsid w:val="00A965C0"/>
    <w:rsid w:val="00A97818"/>
    <w:rsid w:val="00A97B41"/>
    <w:rsid w:val="00AA04CD"/>
    <w:rsid w:val="00AA04F5"/>
    <w:rsid w:val="00AA053C"/>
    <w:rsid w:val="00AA068D"/>
    <w:rsid w:val="00AA1332"/>
    <w:rsid w:val="00AA1C24"/>
    <w:rsid w:val="00AA4AFC"/>
    <w:rsid w:val="00AA5377"/>
    <w:rsid w:val="00AA73F5"/>
    <w:rsid w:val="00AA74C8"/>
    <w:rsid w:val="00AB21D1"/>
    <w:rsid w:val="00AB2515"/>
    <w:rsid w:val="00AB300A"/>
    <w:rsid w:val="00AB4B0D"/>
    <w:rsid w:val="00AB587F"/>
    <w:rsid w:val="00AB5D9D"/>
    <w:rsid w:val="00AC06DA"/>
    <w:rsid w:val="00AC1E5A"/>
    <w:rsid w:val="00AC24CB"/>
    <w:rsid w:val="00AC39DE"/>
    <w:rsid w:val="00AC429C"/>
    <w:rsid w:val="00AC71C7"/>
    <w:rsid w:val="00AD07B2"/>
    <w:rsid w:val="00AD07CF"/>
    <w:rsid w:val="00AD0F34"/>
    <w:rsid w:val="00AD37B8"/>
    <w:rsid w:val="00AD390C"/>
    <w:rsid w:val="00AD3DA1"/>
    <w:rsid w:val="00AD56E7"/>
    <w:rsid w:val="00AD686B"/>
    <w:rsid w:val="00AE00F1"/>
    <w:rsid w:val="00AE1853"/>
    <w:rsid w:val="00AE250C"/>
    <w:rsid w:val="00AE396F"/>
    <w:rsid w:val="00AE4965"/>
    <w:rsid w:val="00AE53D7"/>
    <w:rsid w:val="00AE74F6"/>
    <w:rsid w:val="00AE787A"/>
    <w:rsid w:val="00AF35A8"/>
    <w:rsid w:val="00AF66DF"/>
    <w:rsid w:val="00AF70D8"/>
    <w:rsid w:val="00AF7D54"/>
    <w:rsid w:val="00B00361"/>
    <w:rsid w:val="00B00896"/>
    <w:rsid w:val="00B01D10"/>
    <w:rsid w:val="00B02673"/>
    <w:rsid w:val="00B03A60"/>
    <w:rsid w:val="00B0424C"/>
    <w:rsid w:val="00B04FF0"/>
    <w:rsid w:val="00B0564A"/>
    <w:rsid w:val="00B05B16"/>
    <w:rsid w:val="00B06F44"/>
    <w:rsid w:val="00B06F77"/>
    <w:rsid w:val="00B100FC"/>
    <w:rsid w:val="00B11B7F"/>
    <w:rsid w:val="00B1361B"/>
    <w:rsid w:val="00B143E9"/>
    <w:rsid w:val="00B15D6B"/>
    <w:rsid w:val="00B1724F"/>
    <w:rsid w:val="00B17F02"/>
    <w:rsid w:val="00B2165F"/>
    <w:rsid w:val="00B22D52"/>
    <w:rsid w:val="00B2515C"/>
    <w:rsid w:val="00B2542A"/>
    <w:rsid w:val="00B25D94"/>
    <w:rsid w:val="00B269F8"/>
    <w:rsid w:val="00B27906"/>
    <w:rsid w:val="00B27D59"/>
    <w:rsid w:val="00B32D73"/>
    <w:rsid w:val="00B33F17"/>
    <w:rsid w:val="00B354A1"/>
    <w:rsid w:val="00B356D0"/>
    <w:rsid w:val="00B365F1"/>
    <w:rsid w:val="00B36DE9"/>
    <w:rsid w:val="00B375C7"/>
    <w:rsid w:val="00B3784E"/>
    <w:rsid w:val="00B400A2"/>
    <w:rsid w:val="00B40F5D"/>
    <w:rsid w:val="00B438BC"/>
    <w:rsid w:val="00B44BF9"/>
    <w:rsid w:val="00B50809"/>
    <w:rsid w:val="00B50A9D"/>
    <w:rsid w:val="00B51D5F"/>
    <w:rsid w:val="00B52D68"/>
    <w:rsid w:val="00B53FB8"/>
    <w:rsid w:val="00B54414"/>
    <w:rsid w:val="00B54955"/>
    <w:rsid w:val="00B55D0E"/>
    <w:rsid w:val="00B57ADC"/>
    <w:rsid w:val="00B60D49"/>
    <w:rsid w:val="00B60FA8"/>
    <w:rsid w:val="00B647CA"/>
    <w:rsid w:val="00B66502"/>
    <w:rsid w:val="00B670FF"/>
    <w:rsid w:val="00B72421"/>
    <w:rsid w:val="00B72A60"/>
    <w:rsid w:val="00B72BF8"/>
    <w:rsid w:val="00B73589"/>
    <w:rsid w:val="00B7474D"/>
    <w:rsid w:val="00B74D72"/>
    <w:rsid w:val="00B76856"/>
    <w:rsid w:val="00B76978"/>
    <w:rsid w:val="00B7775A"/>
    <w:rsid w:val="00B8009A"/>
    <w:rsid w:val="00B801B1"/>
    <w:rsid w:val="00B804A8"/>
    <w:rsid w:val="00B84946"/>
    <w:rsid w:val="00B84EC8"/>
    <w:rsid w:val="00B851E9"/>
    <w:rsid w:val="00B856F7"/>
    <w:rsid w:val="00B8745F"/>
    <w:rsid w:val="00B90272"/>
    <w:rsid w:val="00B9240C"/>
    <w:rsid w:val="00B93350"/>
    <w:rsid w:val="00B9465A"/>
    <w:rsid w:val="00B94E71"/>
    <w:rsid w:val="00BA1373"/>
    <w:rsid w:val="00BA1A0F"/>
    <w:rsid w:val="00BA44F0"/>
    <w:rsid w:val="00BA4884"/>
    <w:rsid w:val="00BA5A72"/>
    <w:rsid w:val="00BA6571"/>
    <w:rsid w:val="00BA66A1"/>
    <w:rsid w:val="00BA68B3"/>
    <w:rsid w:val="00BB00E5"/>
    <w:rsid w:val="00BB0848"/>
    <w:rsid w:val="00BB11BD"/>
    <w:rsid w:val="00BB1415"/>
    <w:rsid w:val="00BB29A6"/>
    <w:rsid w:val="00BB3F89"/>
    <w:rsid w:val="00BC131D"/>
    <w:rsid w:val="00BC38AE"/>
    <w:rsid w:val="00BC3972"/>
    <w:rsid w:val="00BC47C3"/>
    <w:rsid w:val="00BC4851"/>
    <w:rsid w:val="00BC64D1"/>
    <w:rsid w:val="00BC73CF"/>
    <w:rsid w:val="00BC7AA2"/>
    <w:rsid w:val="00BD0191"/>
    <w:rsid w:val="00BD126C"/>
    <w:rsid w:val="00BD1F8B"/>
    <w:rsid w:val="00BD2542"/>
    <w:rsid w:val="00BD3CAD"/>
    <w:rsid w:val="00BD3D62"/>
    <w:rsid w:val="00BD47F4"/>
    <w:rsid w:val="00BD5B16"/>
    <w:rsid w:val="00BD75C9"/>
    <w:rsid w:val="00BD7F27"/>
    <w:rsid w:val="00BE01A2"/>
    <w:rsid w:val="00BE1D0E"/>
    <w:rsid w:val="00BE2DC6"/>
    <w:rsid w:val="00BE3983"/>
    <w:rsid w:val="00BE5091"/>
    <w:rsid w:val="00BE55BC"/>
    <w:rsid w:val="00BE6D0D"/>
    <w:rsid w:val="00BE6EDD"/>
    <w:rsid w:val="00BE711A"/>
    <w:rsid w:val="00BE7758"/>
    <w:rsid w:val="00BE7F3D"/>
    <w:rsid w:val="00BF112C"/>
    <w:rsid w:val="00BF1F76"/>
    <w:rsid w:val="00BF2956"/>
    <w:rsid w:val="00BF2BC6"/>
    <w:rsid w:val="00BF36E6"/>
    <w:rsid w:val="00BF3D93"/>
    <w:rsid w:val="00BF41D8"/>
    <w:rsid w:val="00BF4723"/>
    <w:rsid w:val="00BF633D"/>
    <w:rsid w:val="00BF720B"/>
    <w:rsid w:val="00BF745F"/>
    <w:rsid w:val="00BF7871"/>
    <w:rsid w:val="00C00E13"/>
    <w:rsid w:val="00C01063"/>
    <w:rsid w:val="00C02317"/>
    <w:rsid w:val="00C023AF"/>
    <w:rsid w:val="00C040F7"/>
    <w:rsid w:val="00C059D5"/>
    <w:rsid w:val="00C10B7A"/>
    <w:rsid w:val="00C11C92"/>
    <w:rsid w:val="00C12052"/>
    <w:rsid w:val="00C12650"/>
    <w:rsid w:val="00C1436F"/>
    <w:rsid w:val="00C14DE0"/>
    <w:rsid w:val="00C1662E"/>
    <w:rsid w:val="00C17ABB"/>
    <w:rsid w:val="00C20E3C"/>
    <w:rsid w:val="00C21AD3"/>
    <w:rsid w:val="00C21AE6"/>
    <w:rsid w:val="00C2232E"/>
    <w:rsid w:val="00C249A4"/>
    <w:rsid w:val="00C25378"/>
    <w:rsid w:val="00C260B0"/>
    <w:rsid w:val="00C2616E"/>
    <w:rsid w:val="00C2686C"/>
    <w:rsid w:val="00C26F00"/>
    <w:rsid w:val="00C27F0C"/>
    <w:rsid w:val="00C300B0"/>
    <w:rsid w:val="00C319BB"/>
    <w:rsid w:val="00C333C8"/>
    <w:rsid w:val="00C362EE"/>
    <w:rsid w:val="00C37842"/>
    <w:rsid w:val="00C439AE"/>
    <w:rsid w:val="00C45C9C"/>
    <w:rsid w:val="00C46E99"/>
    <w:rsid w:val="00C4710A"/>
    <w:rsid w:val="00C47EED"/>
    <w:rsid w:val="00C524B4"/>
    <w:rsid w:val="00C53071"/>
    <w:rsid w:val="00C539DB"/>
    <w:rsid w:val="00C53B58"/>
    <w:rsid w:val="00C5432C"/>
    <w:rsid w:val="00C558EC"/>
    <w:rsid w:val="00C568CF"/>
    <w:rsid w:val="00C56B1B"/>
    <w:rsid w:val="00C56D55"/>
    <w:rsid w:val="00C57EFF"/>
    <w:rsid w:val="00C60088"/>
    <w:rsid w:val="00C62DAB"/>
    <w:rsid w:val="00C6347B"/>
    <w:rsid w:val="00C6395D"/>
    <w:rsid w:val="00C63F8B"/>
    <w:rsid w:val="00C650AA"/>
    <w:rsid w:val="00C65E61"/>
    <w:rsid w:val="00C6609D"/>
    <w:rsid w:val="00C669F9"/>
    <w:rsid w:val="00C66BF3"/>
    <w:rsid w:val="00C7071A"/>
    <w:rsid w:val="00C70D18"/>
    <w:rsid w:val="00C70F3A"/>
    <w:rsid w:val="00C71C8B"/>
    <w:rsid w:val="00C71D25"/>
    <w:rsid w:val="00C729AF"/>
    <w:rsid w:val="00C72FFB"/>
    <w:rsid w:val="00C763B2"/>
    <w:rsid w:val="00C82A0E"/>
    <w:rsid w:val="00C83F2A"/>
    <w:rsid w:val="00C85386"/>
    <w:rsid w:val="00C85ED5"/>
    <w:rsid w:val="00C87213"/>
    <w:rsid w:val="00C87DDE"/>
    <w:rsid w:val="00C87FA3"/>
    <w:rsid w:val="00C91CD7"/>
    <w:rsid w:val="00C92ED2"/>
    <w:rsid w:val="00C95165"/>
    <w:rsid w:val="00C95AA5"/>
    <w:rsid w:val="00C95F96"/>
    <w:rsid w:val="00C960BB"/>
    <w:rsid w:val="00C96325"/>
    <w:rsid w:val="00C96A2F"/>
    <w:rsid w:val="00C977E4"/>
    <w:rsid w:val="00CA0285"/>
    <w:rsid w:val="00CA06D0"/>
    <w:rsid w:val="00CA07CB"/>
    <w:rsid w:val="00CA3519"/>
    <w:rsid w:val="00CA48EB"/>
    <w:rsid w:val="00CA706D"/>
    <w:rsid w:val="00CA761C"/>
    <w:rsid w:val="00CB0CE9"/>
    <w:rsid w:val="00CB1652"/>
    <w:rsid w:val="00CB1A68"/>
    <w:rsid w:val="00CB418B"/>
    <w:rsid w:val="00CB4808"/>
    <w:rsid w:val="00CB52F8"/>
    <w:rsid w:val="00CB7888"/>
    <w:rsid w:val="00CB7EEF"/>
    <w:rsid w:val="00CC1C0C"/>
    <w:rsid w:val="00CC20CA"/>
    <w:rsid w:val="00CC2711"/>
    <w:rsid w:val="00CC3715"/>
    <w:rsid w:val="00CC546D"/>
    <w:rsid w:val="00CD128C"/>
    <w:rsid w:val="00CD2317"/>
    <w:rsid w:val="00CD3CCA"/>
    <w:rsid w:val="00CD4440"/>
    <w:rsid w:val="00CD472E"/>
    <w:rsid w:val="00CD6C89"/>
    <w:rsid w:val="00CE2616"/>
    <w:rsid w:val="00CE483C"/>
    <w:rsid w:val="00CE68C2"/>
    <w:rsid w:val="00CE7C07"/>
    <w:rsid w:val="00CF1583"/>
    <w:rsid w:val="00CF222A"/>
    <w:rsid w:val="00CF2627"/>
    <w:rsid w:val="00CF280F"/>
    <w:rsid w:val="00CF3BD0"/>
    <w:rsid w:val="00CF559D"/>
    <w:rsid w:val="00CF585F"/>
    <w:rsid w:val="00CF6020"/>
    <w:rsid w:val="00CF61DD"/>
    <w:rsid w:val="00CF7169"/>
    <w:rsid w:val="00D0008B"/>
    <w:rsid w:val="00D008DB"/>
    <w:rsid w:val="00D01D7A"/>
    <w:rsid w:val="00D03493"/>
    <w:rsid w:val="00D04695"/>
    <w:rsid w:val="00D04FE4"/>
    <w:rsid w:val="00D05867"/>
    <w:rsid w:val="00D05BFF"/>
    <w:rsid w:val="00D07607"/>
    <w:rsid w:val="00D1074A"/>
    <w:rsid w:val="00D10B0A"/>
    <w:rsid w:val="00D10E72"/>
    <w:rsid w:val="00D11033"/>
    <w:rsid w:val="00D11912"/>
    <w:rsid w:val="00D1284A"/>
    <w:rsid w:val="00D128B7"/>
    <w:rsid w:val="00D12D63"/>
    <w:rsid w:val="00D14D3A"/>
    <w:rsid w:val="00D15FC4"/>
    <w:rsid w:val="00D16CDE"/>
    <w:rsid w:val="00D16FD1"/>
    <w:rsid w:val="00D21053"/>
    <w:rsid w:val="00D240C0"/>
    <w:rsid w:val="00D25D23"/>
    <w:rsid w:val="00D26212"/>
    <w:rsid w:val="00D26BCA"/>
    <w:rsid w:val="00D3058F"/>
    <w:rsid w:val="00D30A41"/>
    <w:rsid w:val="00D32F62"/>
    <w:rsid w:val="00D3355C"/>
    <w:rsid w:val="00D3375D"/>
    <w:rsid w:val="00D36708"/>
    <w:rsid w:val="00D36746"/>
    <w:rsid w:val="00D37FFA"/>
    <w:rsid w:val="00D406C7"/>
    <w:rsid w:val="00D407D2"/>
    <w:rsid w:val="00D41769"/>
    <w:rsid w:val="00D43282"/>
    <w:rsid w:val="00D44290"/>
    <w:rsid w:val="00D4793E"/>
    <w:rsid w:val="00D510D5"/>
    <w:rsid w:val="00D51E1F"/>
    <w:rsid w:val="00D5274A"/>
    <w:rsid w:val="00D53EF9"/>
    <w:rsid w:val="00D56B5F"/>
    <w:rsid w:val="00D576C9"/>
    <w:rsid w:val="00D57E12"/>
    <w:rsid w:val="00D60A63"/>
    <w:rsid w:val="00D61472"/>
    <w:rsid w:val="00D62FE7"/>
    <w:rsid w:val="00D6377F"/>
    <w:rsid w:val="00D6430C"/>
    <w:rsid w:val="00D66A39"/>
    <w:rsid w:val="00D733AA"/>
    <w:rsid w:val="00D73795"/>
    <w:rsid w:val="00D73F9F"/>
    <w:rsid w:val="00D744AA"/>
    <w:rsid w:val="00D75498"/>
    <w:rsid w:val="00D76B47"/>
    <w:rsid w:val="00D8007E"/>
    <w:rsid w:val="00D81D3B"/>
    <w:rsid w:val="00D824C6"/>
    <w:rsid w:val="00D849BC"/>
    <w:rsid w:val="00D85380"/>
    <w:rsid w:val="00D85904"/>
    <w:rsid w:val="00D8612C"/>
    <w:rsid w:val="00D861B2"/>
    <w:rsid w:val="00D86AFD"/>
    <w:rsid w:val="00D86EED"/>
    <w:rsid w:val="00D87F12"/>
    <w:rsid w:val="00D9415D"/>
    <w:rsid w:val="00D95307"/>
    <w:rsid w:val="00D95B25"/>
    <w:rsid w:val="00DA1E92"/>
    <w:rsid w:val="00DA2197"/>
    <w:rsid w:val="00DA3829"/>
    <w:rsid w:val="00DA4B77"/>
    <w:rsid w:val="00DA622B"/>
    <w:rsid w:val="00DA7609"/>
    <w:rsid w:val="00DB000D"/>
    <w:rsid w:val="00DB0F28"/>
    <w:rsid w:val="00DB1043"/>
    <w:rsid w:val="00DB12F1"/>
    <w:rsid w:val="00DB23A3"/>
    <w:rsid w:val="00DB286A"/>
    <w:rsid w:val="00DB38E9"/>
    <w:rsid w:val="00DB455F"/>
    <w:rsid w:val="00DB69FE"/>
    <w:rsid w:val="00DB6A9F"/>
    <w:rsid w:val="00DC0917"/>
    <w:rsid w:val="00DC0F5E"/>
    <w:rsid w:val="00DC2556"/>
    <w:rsid w:val="00DC2CD4"/>
    <w:rsid w:val="00DC319A"/>
    <w:rsid w:val="00DC4C81"/>
    <w:rsid w:val="00DC558F"/>
    <w:rsid w:val="00DD024C"/>
    <w:rsid w:val="00DD1EAE"/>
    <w:rsid w:val="00DD2886"/>
    <w:rsid w:val="00DD337C"/>
    <w:rsid w:val="00DD3DB4"/>
    <w:rsid w:val="00DD4CC5"/>
    <w:rsid w:val="00DD53EB"/>
    <w:rsid w:val="00DD5F28"/>
    <w:rsid w:val="00DD62F6"/>
    <w:rsid w:val="00DE0EEE"/>
    <w:rsid w:val="00DE19FF"/>
    <w:rsid w:val="00DE1D64"/>
    <w:rsid w:val="00DE2541"/>
    <w:rsid w:val="00DE3979"/>
    <w:rsid w:val="00DE5368"/>
    <w:rsid w:val="00DE5EF3"/>
    <w:rsid w:val="00DE70DF"/>
    <w:rsid w:val="00DE7773"/>
    <w:rsid w:val="00DF0250"/>
    <w:rsid w:val="00DF2632"/>
    <w:rsid w:val="00DF42B9"/>
    <w:rsid w:val="00DF4304"/>
    <w:rsid w:val="00DF4EE0"/>
    <w:rsid w:val="00DF5075"/>
    <w:rsid w:val="00DF7DD7"/>
    <w:rsid w:val="00E01A1D"/>
    <w:rsid w:val="00E01DDC"/>
    <w:rsid w:val="00E0227D"/>
    <w:rsid w:val="00E02B7A"/>
    <w:rsid w:val="00E040BC"/>
    <w:rsid w:val="00E046D2"/>
    <w:rsid w:val="00E05E02"/>
    <w:rsid w:val="00E06262"/>
    <w:rsid w:val="00E06C47"/>
    <w:rsid w:val="00E06D76"/>
    <w:rsid w:val="00E11CE0"/>
    <w:rsid w:val="00E1338C"/>
    <w:rsid w:val="00E13434"/>
    <w:rsid w:val="00E1430A"/>
    <w:rsid w:val="00E1610A"/>
    <w:rsid w:val="00E161DD"/>
    <w:rsid w:val="00E167BB"/>
    <w:rsid w:val="00E20C90"/>
    <w:rsid w:val="00E2256B"/>
    <w:rsid w:val="00E22823"/>
    <w:rsid w:val="00E241DA"/>
    <w:rsid w:val="00E246BF"/>
    <w:rsid w:val="00E25F04"/>
    <w:rsid w:val="00E270D6"/>
    <w:rsid w:val="00E272F2"/>
    <w:rsid w:val="00E27A91"/>
    <w:rsid w:val="00E3000C"/>
    <w:rsid w:val="00E3004E"/>
    <w:rsid w:val="00E300E4"/>
    <w:rsid w:val="00E304A9"/>
    <w:rsid w:val="00E317C9"/>
    <w:rsid w:val="00E328B3"/>
    <w:rsid w:val="00E33EC3"/>
    <w:rsid w:val="00E340DD"/>
    <w:rsid w:val="00E353AD"/>
    <w:rsid w:val="00E353D0"/>
    <w:rsid w:val="00E35798"/>
    <w:rsid w:val="00E3734B"/>
    <w:rsid w:val="00E41270"/>
    <w:rsid w:val="00E41978"/>
    <w:rsid w:val="00E43F4D"/>
    <w:rsid w:val="00E44AE7"/>
    <w:rsid w:val="00E473FB"/>
    <w:rsid w:val="00E47616"/>
    <w:rsid w:val="00E520DA"/>
    <w:rsid w:val="00E521FB"/>
    <w:rsid w:val="00E52D84"/>
    <w:rsid w:val="00E53892"/>
    <w:rsid w:val="00E54081"/>
    <w:rsid w:val="00E54168"/>
    <w:rsid w:val="00E55B7A"/>
    <w:rsid w:val="00E57722"/>
    <w:rsid w:val="00E60A9D"/>
    <w:rsid w:val="00E60E95"/>
    <w:rsid w:val="00E61A61"/>
    <w:rsid w:val="00E62253"/>
    <w:rsid w:val="00E62A6F"/>
    <w:rsid w:val="00E631C5"/>
    <w:rsid w:val="00E64A9A"/>
    <w:rsid w:val="00E6518B"/>
    <w:rsid w:val="00E6565D"/>
    <w:rsid w:val="00E662CB"/>
    <w:rsid w:val="00E66C2E"/>
    <w:rsid w:val="00E66F03"/>
    <w:rsid w:val="00E701F1"/>
    <w:rsid w:val="00E70CFA"/>
    <w:rsid w:val="00E71219"/>
    <w:rsid w:val="00E7198A"/>
    <w:rsid w:val="00E71BF9"/>
    <w:rsid w:val="00E71EEC"/>
    <w:rsid w:val="00E73402"/>
    <w:rsid w:val="00E74150"/>
    <w:rsid w:val="00E741E9"/>
    <w:rsid w:val="00E76221"/>
    <w:rsid w:val="00E765CC"/>
    <w:rsid w:val="00E77397"/>
    <w:rsid w:val="00E80089"/>
    <w:rsid w:val="00E8031E"/>
    <w:rsid w:val="00E80652"/>
    <w:rsid w:val="00E81156"/>
    <w:rsid w:val="00E8343E"/>
    <w:rsid w:val="00E83D21"/>
    <w:rsid w:val="00E83EF0"/>
    <w:rsid w:val="00E86144"/>
    <w:rsid w:val="00E87967"/>
    <w:rsid w:val="00E90324"/>
    <w:rsid w:val="00E90386"/>
    <w:rsid w:val="00E903E1"/>
    <w:rsid w:val="00E90721"/>
    <w:rsid w:val="00E90B90"/>
    <w:rsid w:val="00E9114E"/>
    <w:rsid w:val="00E91509"/>
    <w:rsid w:val="00E939B7"/>
    <w:rsid w:val="00E942E6"/>
    <w:rsid w:val="00E95E6E"/>
    <w:rsid w:val="00E97CC7"/>
    <w:rsid w:val="00E97F92"/>
    <w:rsid w:val="00EA23E2"/>
    <w:rsid w:val="00EA512C"/>
    <w:rsid w:val="00EA57C0"/>
    <w:rsid w:val="00EA6CDA"/>
    <w:rsid w:val="00EA7E18"/>
    <w:rsid w:val="00EB0088"/>
    <w:rsid w:val="00EB1AA6"/>
    <w:rsid w:val="00EB1E92"/>
    <w:rsid w:val="00EB427F"/>
    <w:rsid w:val="00EB4687"/>
    <w:rsid w:val="00EB47A2"/>
    <w:rsid w:val="00EB49C4"/>
    <w:rsid w:val="00EB5FC1"/>
    <w:rsid w:val="00EB6053"/>
    <w:rsid w:val="00EB6E48"/>
    <w:rsid w:val="00EB6FBF"/>
    <w:rsid w:val="00EC0060"/>
    <w:rsid w:val="00EC068D"/>
    <w:rsid w:val="00EC2B6D"/>
    <w:rsid w:val="00EC3248"/>
    <w:rsid w:val="00EC36C8"/>
    <w:rsid w:val="00EC7ABB"/>
    <w:rsid w:val="00EC7B96"/>
    <w:rsid w:val="00ED036E"/>
    <w:rsid w:val="00ED0736"/>
    <w:rsid w:val="00ED0B5F"/>
    <w:rsid w:val="00ED16A2"/>
    <w:rsid w:val="00ED192C"/>
    <w:rsid w:val="00ED4378"/>
    <w:rsid w:val="00ED50FC"/>
    <w:rsid w:val="00ED7ACE"/>
    <w:rsid w:val="00EE12EA"/>
    <w:rsid w:val="00EE13AC"/>
    <w:rsid w:val="00EE153C"/>
    <w:rsid w:val="00EE49D2"/>
    <w:rsid w:val="00EE4FFA"/>
    <w:rsid w:val="00EE7028"/>
    <w:rsid w:val="00EE79ED"/>
    <w:rsid w:val="00EF03E9"/>
    <w:rsid w:val="00EF1B72"/>
    <w:rsid w:val="00EF568B"/>
    <w:rsid w:val="00EF5CC5"/>
    <w:rsid w:val="00EF5D35"/>
    <w:rsid w:val="00EF63DE"/>
    <w:rsid w:val="00EF65D9"/>
    <w:rsid w:val="00F0095E"/>
    <w:rsid w:val="00F00ED6"/>
    <w:rsid w:val="00F025FD"/>
    <w:rsid w:val="00F033BB"/>
    <w:rsid w:val="00F034DC"/>
    <w:rsid w:val="00F03D4B"/>
    <w:rsid w:val="00F055CD"/>
    <w:rsid w:val="00F05675"/>
    <w:rsid w:val="00F076D6"/>
    <w:rsid w:val="00F079B8"/>
    <w:rsid w:val="00F1001F"/>
    <w:rsid w:val="00F1087A"/>
    <w:rsid w:val="00F10F62"/>
    <w:rsid w:val="00F1311E"/>
    <w:rsid w:val="00F13212"/>
    <w:rsid w:val="00F1451D"/>
    <w:rsid w:val="00F150FF"/>
    <w:rsid w:val="00F165E5"/>
    <w:rsid w:val="00F178BD"/>
    <w:rsid w:val="00F17AB1"/>
    <w:rsid w:val="00F17BCA"/>
    <w:rsid w:val="00F17D2A"/>
    <w:rsid w:val="00F17F38"/>
    <w:rsid w:val="00F17FAB"/>
    <w:rsid w:val="00F20B0E"/>
    <w:rsid w:val="00F224F6"/>
    <w:rsid w:val="00F226BA"/>
    <w:rsid w:val="00F23341"/>
    <w:rsid w:val="00F24AF0"/>
    <w:rsid w:val="00F25C24"/>
    <w:rsid w:val="00F26673"/>
    <w:rsid w:val="00F269A4"/>
    <w:rsid w:val="00F26D41"/>
    <w:rsid w:val="00F26E9B"/>
    <w:rsid w:val="00F27823"/>
    <w:rsid w:val="00F3070D"/>
    <w:rsid w:val="00F31819"/>
    <w:rsid w:val="00F3382E"/>
    <w:rsid w:val="00F35A6C"/>
    <w:rsid w:val="00F35EB8"/>
    <w:rsid w:val="00F361AE"/>
    <w:rsid w:val="00F40BD3"/>
    <w:rsid w:val="00F40D66"/>
    <w:rsid w:val="00F40DA9"/>
    <w:rsid w:val="00F41E83"/>
    <w:rsid w:val="00F437B0"/>
    <w:rsid w:val="00F445FF"/>
    <w:rsid w:val="00F44B2E"/>
    <w:rsid w:val="00F457CA"/>
    <w:rsid w:val="00F45DB0"/>
    <w:rsid w:val="00F46EB2"/>
    <w:rsid w:val="00F51DAB"/>
    <w:rsid w:val="00F53137"/>
    <w:rsid w:val="00F53B7F"/>
    <w:rsid w:val="00F55A1B"/>
    <w:rsid w:val="00F55C05"/>
    <w:rsid w:val="00F56E16"/>
    <w:rsid w:val="00F604A6"/>
    <w:rsid w:val="00F6143C"/>
    <w:rsid w:val="00F617FB"/>
    <w:rsid w:val="00F61C82"/>
    <w:rsid w:val="00F62E80"/>
    <w:rsid w:val="00F631AC"/>
    <w:rsid w:val="00F636AD"/>
    <w:rsid w:val="00F64F2F"/>
    <w:rsid w:val="00F65164"/>
    <w:rsid w:val="00F66D78"/>
    <w:rsid w:val="00F67380"/>
    <w:rsid w:val="00F673D1"/>
    <w:rsid w:val="00F674D6"/>
    <w:rsid w:val="00F7241C"/>
    <w:rsid w:val="00F733BC"/>
    <w:rsid w:val="00F7361F"/>
    <w:rsid w:val="00F75D06"/>
    <w:rsid w:val="00F76925"/>
    <w:rsid w:val="00F76E72"/>
    <w:rsid w:val="00F773B0"/>
    <w:rsid w:val="00F8083C"/>
    <w:rsid w:val="00F8120A"/>
    <w:rsid w:val="00F81F82"/>
    <w:rsid w:val="00F82D5A"/>
    <w:rsid w:val="00F83C49"/>
    <w:rsid w:val="00F84877"/>
    <w:rsid w:val="00F908E3"/>
    <w:rsid w:val="00F90CB6"/>
    <w:rsid w:val="00F912B2"/>
    <w:rsid w:val="00F91683"/>
    <w:rsid w:val="00F920BA"/>
    <w:rsid w:val="00F922A3"/>
    <w:rsid w:val="00F92EC3"/>
    <w:rsid w:val="00F92FC8"/>
    <w:rsid w:val="00F942C5"/>
    <w:rsid w:val="00F968E7"/>
    <w:rsid w:val="00F96DFC"/>
    <w:rsid w:val="00FA1A94"/>
    <w:rsid w:val="00FA1B23"/>
    <w:rsid w:val="00FA25DD"/>
    <w:rsid w:val="00FA291D"/>
    <w:rsid w:val="00FA3454"/>
    <w:rsid w:val="00FA3C0F"/>
    <w:rsid w:val="00FA4B95"/>
    <w:rsid w:val="00FA519C"/>
    <w:rsid w:val="00FA5D9F"/>
    <w:rsid w:val="00FA6C6D"/>
    <w:rsid w:val="00FA7696"/>
    <w:rsid w:val="00FB026B"/>
    <w:rsid w:val="00FB06CB"/>
    <w:rsid w:val="00FB11E2"/>
    <w:rsid w:val="00FB1854"/>
    <w:rsid w:val="00FB1E05"/>
    <w:rsid w:val="00FB2FB0"/>
    <w:rsid w:val="00FB3E29"/>
    <w:rsid w:val="00FB4A35"/>
    <w:rsid w:val="00FB547E"/>
    <w:rsid w:val="00FB5A37"/>
    <w:rsid w:val="00FB5AD4"/>
    <w:rsid w:val="00FB6E1D"/>
    <w:rsid w:val="00FC0347"/>
    <w:rsid w:val="00FC0717"/>
    <w:rsid w:val="00FC1FA2"/>
    <w:rsid w:val="00FC2F3B"/>
    <w:rsid w:val="00FC31C2"/>
    <w:rsid w:val="00FC3877"/>
    <w:rsid w:val="00FC3F33"/>
    <w:rsid w:val="00FC47DC"/>
    <w:rsid w:val="00FC4C8B"/>
    <w:rsid w:val="00FC6077"/>
    <w:rsid w:val="00FC6113"/>
    <w:rsid w:val="00FD0A1B"/>
    <w:rsid w:val="00FD1873"/>
    <w:rsid w:val="00FD2354"/>
    <w:rsid w:val="00FD2EDB"/>
    <w:rsid w:val="00FD4EF1"/>
    <w:rsid w:val="00FD5BB1"/>
    <w:rsid w:val="00FD6879"/>
    <w:rsid w:val="00FD68D7"/>
    <w:rsid w:val="00FD6D41"/>
    <w:rsid w:val="00FD7229"/>
    <w:rsid w:val="00FD7FF9"/>
    <w:rsid w:val="00FE3467"/>
    <w:rsid w:val="00FE3D90"/>
    <w:rsid w:val="00FE53B1"/>
    <w:rsid w:val="00FE53D4"/>
    <w:rsid w:val="00FF0285"/>
    <w:rsid w:val="00FF0EDE"/>
    <w:rsid w:val="00FF1BB6"/>
    <w:rsid w:val="00FF1BBC"/>
    <w:rsid w:val="00FF2875"/>
    <w:rsid w:val="00FF409C"/>
    <w:rsid w:val="00FF439E"/>
    <w:rsid w:val="00FF537D"/>
    <w:rsid w:val="00FF7612"/>
    <w:rsid w:val="00FF79C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427"/>
    <w:pPr>
      <w:widowControl w:val="0"/>
      <w:tabs>
        <w:tab w:val="left" w:pos="851"/>
      </w:tabs>
      <w:spacing w:after="120"/>
      <w:ind w:firstLine="425"/>
      <w:jc w:val="both"/>
    </w:pPr>
    <w:rPr>
      <w:rFonts w:ascii="Book Antiqua" w:eastAsia="Arial Unicode MS" w:hAnsi="Book Antiqua" w:cs="Times New Roman"/>
      <w:snapToGrid w:val="0"/>
      <w:sz w:val="24"/>
      <w:szCs w:val="20"/>
    </w:rPr>
  </w:style>
  <w:style w:type="paragraph" w:styleId="Titolo1">
    <w:name w:val="heading 1"/>
    <w:basedOn w:val="Normale"/>
    <w:next w:val="Corpodeltesto1"/>
    <w:link w:val="Titolo1Carattere"/>
    <w:qFormat/>
    <w:rsid w:val="00A1607A"/>
    <w:pPr>
      <w:jc w:val="center"/>
      <w:outlineLvl w:val="0"/>
    </w:pPr>
    <w:rPr>
      <w:b/>
      <w:bCs/>
    </w:rPr>
  </w:style>
  <w:style w:type="paragraph" w:styleId="Titolo2">
    <w:name w:val="heading 2"/>
    <w:basedOn w:val="Corpodeltesto1"/>
    <w:next w:val="Corpodeltesto1"/>
    <w:link w:val="Titolo2Carattere"/>
    <w:qFormat/>
    <w:rsid w:val="00A712B6"/>
    <w:pPr>
      <w:outlineLvl w:val="1"/>
    </w:pPr>
    <w:rPr>
      <w:b/>
      <w:bCs/>
      <w:smallCaps/>
    </w:rPr>
  </w:style>
  <w:style w:type="paragraph" w:styleId="Titolo3">
    <w:name w:val="heading 3"/>
    <w:basedOn w:val="Paragrafoelenco"/>
    <w:next w:val="Corpodeltesto1"/>
    <w:link w:val="Titolo3Carattere"/>
    <w:qFormat/>
    <w:rsid w:val="006E703F"/>
    <w:pPr>
      <w:numPr>
        <w:numId w:val="38"/>
      </w:numPr>
      <w:ind w:left="426" w:hanging="426"/>
      <w:outlineLvl w:val="2"/>
    </w:pPr>
    <w:rPr>
      <w:b/>
      <w:bCs/>
    </w:rPr>
  </w:style>
  <w:style w:type="paragraph" w:styleId="Titolo4">
    <w:name w:val="heading 4"/>
    <w:basedOn w:val="Normale"/>
    <w:next w:val="Corpodeltesto1"/>
    <w:link w:val="Titolo4Carattere"/>
    <w:qFormat/>
    <w:rsid w:val="00007124"/>
    <w:pPr>
      <w:keepNext/>
      <w:keepLines/>
      <w:spacing w:before="200" w:after="200"/>
      <w:outlineLvl w:val="3"/>
    </w:pPr>
    <w:rPr>
      <w:rFonts w:eastAsiaTheme="majorEastAsia" w:cstheme="majorBidi"/>
      <w:bCs/>
      <w:iCs/>
    </w:rPr>
  </w:style>
  <w:style w:type="paragraph" w:styleId="Titolo5">
    <w:name w:val="heading 5"/>
    <w:basedOn w:val="Normale"/>
    <w:next w:val="Corpodeltesto1"/>
    <w:link w:val="Titolo5Carattere"/>
    <w:qFormat/>
    <w:rsid w:val="00007124"/>
    <w:pPr>
      <w:keepNext/>
      <w:keepLines/>
      <w:spacing w:before="200"/>
      <w:outlineLvl w:val="4"/>
    </w:pPr>
    <w:rPr>
      <w:rFonts w:eastAsiaTheme="majorEastAsia" w:cstheme="majorBidi"/>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remesse">
    <w:name w:val="Premesse"/>
    <w:basedOn w:val="Nessunelenco"/>
    <w:rsid w:val="00EB1AA6"/>
    <w:pPr>
      <w:numPr>
        <w:numId w:val="1"/>
      </w:numPr>
    </w:pPr>
  </w:style>
  <w:style w:type="character" w:styleId="Numeropagina">
    <w:name w:val="page number"/>
    <w:uiPriority w:val="2"/>
    <w:rsid w:val="000C0228"/>
    <w:rPr>
      <w:rFonts w:ascii="Arial" w:hAnsi="Arial"/>
      <w:color w:val="003A62"/>
      <w:sz w:val="14"/>
    </w:rPr>
  </w:style>
  <w:style w:type="paragraph" w:customStyle="1" w:styleId="Percorsofile">
    <w:name w:val="Percorso file"/>
    <w:basedOn w:val="Pidipagina"/>
    <w:uiPriority w:val="2"/>
    <w:rsid w:val="001D518C"/>
    <w:pPr>
      <w:widowControl w:val="0"/>
    </w:pPr>
  </w:style>
  <w:style w:type="paragraph" w:styleId="Pidipagina">
    <w:name w:val="footer"/>
    <w:basedOn w:val="Normale"/>
    <w:link w:val="PidipaginaCarattere"/>
    <w:uiPriority w:val="99"/>
    <w:unhideWhenUsed/>
    <w:rsid w:val="000F6DE2"/>
    <w:pPr>
      <w:widowControl/>
      <w:tabs>
        <w:tab w:val="center" w:pos="4678"/>
        <w:tab w:val="right" w:pos="9356"/>
      </w:tabs>
      <w:spacing w:line="240" w:lineRule="auto"/>
    </w:pPr>
    <w:rPr>
      <w:sz w:val="20"/>
      <w:lang w:eastAsia="en-US"/>
    </w:rPr>
  </w:style>
  <w:style w:type="character" w:customStyle="1" w:styleId="PidipaginaCarattere">
    <w:name w:val="Piè di pagina Carattere"/>
    <w:basedOn w:val="Carpredefinitoparagrafo"/>
    <w:link w:val="Pidipagina"/>
    <w:uiPriority w:val="99"/>
    <w:rsid w:val="000F6DE2"/>
    <w:rPr>
      <w:rFonts w:ascii="Book Antiqua" w:eastAsia="Arial Unicode MS" w:hAnsi="Book Antiqua" w:cs="Times New Roman"/>
      <w:sz w:val="20"/>
      <w:szCs w:val="24"/>
      <w:lang w:eastAsia="en-US"/>
    </w:rPr>
  </w:style>
  <w:style w:type="paragraph" w:customStyle="1" w:styleId="Titolodocumento">
    <w:name w:val="Titolo documento"/>
    <w:basedOn w:val="Normale"/>
    <w:next w:val="Corpodeltesto1"/>
    <w:rsid w:val="00555831"/>
    <w:pPr>
      <w:spacing w:before="200" w:after="200"/>
      <w:jc w:val="center"/>
    </w:pPr>
    <w:rPr>
      <w:rFonts w:cs="Arial"/>
      <w:b/>
      <w:snapToGrid/>
      <w:sz w:val="22"/>
      <w:lang w:eastAsia="it-IT"/>
    </w:rPr>
  </w:style>
  <w:style w:type="paragraph" w:styleId="Corpotesto">
    <w:name w:val="Body Text"/>
    <w:basedOn w:val="Normale"/>
    <w:link w:val="CorpotestoCarattere"/>
    <w:uiPriority w:val="99"/>
    <w:semiHidden/>
    <w:unhideWhenUsed/>
    <w:rsid w:val="00AA053C"/>
  </w:style>
  <w:style w:type="character" w:customStyle="1" w:styleId="CorpotestoCarattere">
    <w:name w:val="Corpo testo Carattere"/>
    <w:basedOn w:val="Carpredefinitoparagrafo"/>
    <w:link w:val="Corpotesto"/>
    <w:uiPriority w:val="99"/>
    <w:semiHidden/>
    <w:rsid w:val="00AA053C"/>
    <w:rPr>
      <w:rFonts w:ascii="Arial" w:hAnsi="Arial"/>
      <w:sz w:val="20"/>
    </w:rPr>
  </w:style>
  <w:style w:type="character" w:customStyle="1" w:styleId="Titolo1Carattere">
    <w:name w:val="Titolo 1 Carattere"/>
    <w:basedOn w:val="Carpredefinitoparagrafo"/>
    <w:link w:val="Titolo1"/>
    <w:rsid w:val="00A1607A"/>
    <w:rPr>
      <w:rFonts w:ascii="Book Antiqua" w:hAnsi="Book Antiqua" w:cs="Times New Roman"/>
      <w:b/>
      <w:bCs/>
      <w:sz w:val="24"/>
      <w:szCs w:val="24"/>
    </w:rPr>
  </w:style>
  <w:style w:type="character" w:customStyle="1" w:styleId="Titolo2Carattere">
    <w:name w:val="Titolo 2 Carattere"/>
    <w:basedOn w:val="Carpredefinitoparagrafo"/>
    <w:link w:val="Titolo2"/>
    <w:rsid w:val="00A712B6"/>
    <w:rPr>
      <w:rFonts w:ascii="Book Antiqua" w:eastAsia="Arial Unicode MS" w:hAnsi="Book Antiqua" w:cs="Times New Roman"/>
      <w:b/>
      <w:bCs/>
      <w:smallCaps/>
      <w:snapToGrid w:val="0"/>
      <w:sz w:val="24"/>
      <w:szCs w:val="20"/>
      <w:lang w:eastAsia="it-IT"/>
    </w:rPr>
  </w:style>
  <w:style w:type="character" w:customStyle="1" w:styleId="Titolo3Carattere">
    <w:name w:val="Titolo 3 Carattere"/>
    <w:basedOn w:val="Carpredefinitoparagrafo"/>
    <w:link w:val="Titolo3"/>
    <w:rsid w:val="006E703F"/>
    <w:rPr>
      <w:rFonts w:ascii="Book Antiqua" w:eastAsia="Arial Unicode MS" w:hAnsi="Book Antiqua" w:cs="Times New Roman"/>
      <w:b/>
      <w:bCs/>
      <w:snapToGrid w:val="0"/>
      <w:sz w:val="24"/>
      <w:szCs w:val="20"/>
    </w:rPr>
  </w:style>
  <w:style w:type="character" w:customStyle="1" w:styleId="Titolo4Carattere">
    <w:name w:val="Titolo 4 Carattere"/>
    <w:basedOn w:val="Carpredefinitoparagrafo"/>
    <w:link w:val="Titolo4"/>
    <w:rsid w:val="00737F17"/>
    <w:rPr>
      <w:rFonts w:ascii="Arial" w:eastAsiaTheme="majorEastAsia" w:hAnsi="Arial" w:cstheme="majorBidi"/>
      <w:bCs/>
      <w:iCs/>
      <w:sz w:val="20"/>
      <w:lang w:val="en-GB"/>
    </w:rPr>
  </w:style>
  <w:style w:type="character" w:customStyle="1" w:styleId="Titolo5Carattere">
    <w:name w:val="Titolo 5 Carattere"/>
    <w:basedOn w:val="Carpredefinitoparagrafo"/>
    <w:link w:val="Titolo5"/>
    <w:rsid w:val="00737F17"/>
    <w:rPr>
      <w:rFonts w:ascii="Arial" w:eastAsiaTheme="majorEastAsia" w:hAnsi="Arial" w:cstheme="majorBidi"/>
      <w:i/>
      <w:sz w:val="20"/>
      <w:lang w:val="en-GB"/>
    </w:rPr>
  </w:style>
  <w:style w:type="paragraph" w:styleId="Titolosommario">
    <w:name w:val="TOC Heading"/>
    <w:basedOn w:val="Titolo1"/>
    <w:next w:val="Normale"/>
    <w:uiPriority w:val="39"/>
    <w:semiHidden/>
    <w:unhideWhenUsed/>
    <w:rsid w:val="00E91509"/>
    <w:pPr>
      <w:outlineLvl w:val="9"/>
    </w:pPr>
    <w:rPr>
      <w:sz w:val="28"/>
    </w:rPr>
  </w:style>
  <w:style w:type="paragraph" w:styleId="Testonotaapidipagina">
    <w:name w:val="footnote text"/>
    <w:basedOn w:val="Normale"/>
    <w:link w:val="TestonotaapidipaginaCarattere"/>
    <w:unhideWhenUsed/>
    <w:qFormat/>
    <w:rsid w:val="00F17BCA"/>
    <w:pPr>
      <w:widowControl/>
      <w:tabs>
        <w:tab w:val="left" w:pos="284"/>
      </w:tabs>
      <w:spacing w:after="60" w:line="240" w:lineRule="auto"/>
      <w:ind w:firstLine="284"/>
    </w:pPr>
    <w:rPr>
      <w:sz w:val="20"/>
    </w:rPr>
  </w:style>
  <w:style w:type="character" w:customStyle="1" w:styleId="TestonotaapidipaginaCarattere">
    <w:name w:val="Testo nota a piè di pagina Carattere"/>
    <w:basedOn w:val="Carpredefinitoparagrafo"/>
    <w:link w:val="Testonotaapidipagina"/>
    <w:rsid w:val="00F17BCA"/>
    <w:rPr>
      <w:rFonts w:ascii="Book Antiqua" w:hAnsi="Book Antiqua" w:cs="Times New Roman"/>
      <w:sz w:val="20"/>
      <w:szCs w:val="20"/>
    </w:rPr>
  </w:style>
  <w:style w:type="character" w:styleId="Rimandonotaapidipagina">
    <w:name w:val="footnote reference"/>
    <w:basedOn w:val="Carpredefinitoparagrafo"/>
    <w:unhideWhenUsed/>
    <w:rsid w:val="00701A82"/>
    <w:rPr>
      <w:rFonts w:ascii="Book Antiqua" w:hAnsi="Book Antiqua"/>
      <w:sz w:val="24"/>
      <w:vertAlign w:val="superscript"/>
    </w:rPr>
  </w:style>
  <w:style w:type="paragraph" w:styleId="Sommario3">
    <w:name w:val="toc 3"/>
    <w:basedOn w:val="Normale"/>
    <w:next w:val="Normale"/>
    <w:uiPriority w:val="39"/>
    <w:unhideWhenUsed/>
    <w:rsid w:val="00E66F03"/>
    <w:pPr>
      <w:tabs>
        <w:tab w:val="clear" w:pos="851"/>
      </w:tabs>
      <w:spacing w:after="0"/>
      <w:ind w:left="480"/>
      <w:jc w:val="left"/>
    </w:pPr>
    <w:rPr>
      <w:rFonts w:asciiTheme="minorHAnsi" w:hAnsiTheme="minorHAnsi" w:cstheme="minorHAnsi"/>
      <w:i/>
      <w:iCs/>
      <w:sz w:val="20"/>
    </w:rPr>
  </w:style>
  <w:style w:type="paragraph" w:styleId="Sommario4">
    <w:name w:val="toc 4"/>
    <w:basedOn w:val="Normale"/>
    <w:next w:val="Normale"/>
    <w:uiPriority w:val="39"/>
    <w:unhideWhenUsed/>
    <w:rsid w:val="00E66F03"/>
    <w:pPr>
      <w:tabs>
        <w:tab w:val="clear" w:pos="851"/>
      </w:tabs>
      <w:spacing w:after="0"/>
      <w:ind w:left="720"/>
      <w:jc w:val="left"/>
    </w:pPr>
    <w:rPr>
      <w:rFonts w:asciiTheme="minorHAnsi" w:hAnsiTheme="minorHAnsi" w:cstheme="minorHAnsi"/>
      <w:sz w:val="18"/>
      <w:szCs w:val="18"/>
    </w:rPr>
  </w:style>
  <w:style w:type="paragraph" w:styleId="Sommario5">
    <w:name w:val="toc 5"/>
    <w:basedOn w:val="Normale"/>
    <w:next w:val="Normale"/>
    <w:uiPriority w:val="39"/>
    <w:unhideWhenUsed/>
    <w:rsid w:val="00E66F03"/>
    <w:pPr>
      <w:tabs>
        <w:tab w:val="clear" w:pos="851"/>
      </w:tabs>
      <w:spacing w:after="0"/>
      <w:ind w:left="960"/>
      <w:jc w:val="left"/>
    </w:pPr>
    <w:rPr>
      <w:rFonts w:asciiTheme="minorHAnsi" w:hAnsiTheme="minorHAnsi" w:cstheme="minorHAnsi"/>
      <w:sz w:val="18"/>
      <w:szCs w:val="18"/>
    </w:rPr>
  </w:style>
  <w:style w:type="table" w:customStyle="1" w:styleId="GopDefinizioni">
    <w:name w:val="Gop Definizioni"/>
    <w:basedOn w:val="Tabellanormale"/>
    <w:uiPriority w:val="99"/>
    <w:rsid w:val="005E0AF6"/>
    <w:pPr>
      <w:spacing w:after="0" w:line="240" w:lineRule="auto"/>
      <w:jc w:val="both"/>
    </w:pPr>
    <w:rPr>
      <w:rFonts w:ascii="Arial" w:eastAsiaTheme="minorHAnsi" w:hAnsi="Arial"/>
      <w:sz w:val="20"/>
      <w:lang w:eastAsia="en-US"/>
    </w:rPr>
    <w:tblPr/>
    <w:tcPr>
      <w:shd w:val="clear" w:color="auto" w:fill="auto"/>
    </w:tcPr>
    <w:tblStylePr w:type="firstRow">
      <w:rPr>
        <w:rFonts w:ascii="Arial" w:hAnsi="Arial"/>
        <w:b w:val="0"/>
        <w:color w:val="auto"/>
        <w:sz w:val="20"/>
      </w:rPr>
    </w:tblStylePr>
    <w:tblStylePr w:type="firstCol">
      <w:pPr>
        <w:wordWrap/>
        <w:spacing w:beforeLines="0" w:before="0" w:beforeAutospacing="0" w:afterLines="0" w:after="200" w:afterAutospacing="0" w:line="276" w:lineRule="auto"/>
        <w:ind w:leftChars="0" w:left="0" w:rightChars="0" w:right="0" w:firstLineChars="0" w:firstLine="0"/>
        <w:contextualSpacing w:val="0"/>
        <w:mirrorIndents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E66F03"/>
    <w:pPr>
      <w:spacing w:after="0" w:line="240" w:lineRule="auto"/>
      <w:jc w:val="both"/>
    </w:pPr>
    <w:rPr>
      <w:rFonts w:ascii="Arial" w:eastAsiaTheme="minorHAnsi" w:hAnsi="Arial"/>
      <w:sz w:val="20"/>
      <w:lang w:eastAsia="en-US"/>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auto"/>
    </w:tcPr>
    <w:tblStylePr w:type="nwCell">
      <w:rPr>
        <w:rFonts w:ascii="Arial" w:hAnsi="Arial"/>
        <w:sz w:val="20"/>
      </w:rPr>
    </w:tblStylePr>
  </w:style>
  <w:style w:type="table" w:customStyle="1" w:styleId="GopPrimaColonna">
    <w:name w:val="Gop Prima Colonna"/>
    <w:basedOn w:val="Tabellanormale"/>
    <w:uiPriority w:val="99"/>
    <w:rsid w:val="00E66F03"/>
    <w:pPr>
      <w:spacing w:after="0" w:line="240" w:lineRule="auto"/>
    </w:pPr>
    <w:rPr>
      <w:rFonts w:eastAsiaTheme="minorHAnsi"/>
      <w:lang w:eastAsia="en-US"/>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Col">
      <w:rPr>
        <w:rFonts w:ascii="Arial" w:hAnsi="Arial"/>
        <w:b/>
        <w:color w:val="003A62"/>
        <w:sz w:val="20"/>
      </w:rPr>
      <w:tblPr/>
      <w:tcPr>
        <w:shd w:val="clear" w:color="auto" w:fill="DBE5F1" w:themeFill="accent1" w:themeFillTint="33"/>
      </w:tcPr>
    </w:tblStylePr>
  </w:style>
  <w:style w:type="table" w:customStyle="1" w:styleId="GopRigaIntestazione">
    <w:name w:val="Gop Riga Intestazione"/>
    <w:basedOn w:val="Tabellanormale"/>
    <w:uiPriority w:val="99"/>
    <w:rsid w:val="00E66F03"/>
    <w:pPr>
      <w:spacing w:after="0" w:line="240" w:lineRule="auto"/>
    </w:pPr>
    <w:rPr>
      <w:rFonts w:ascii="Arial" w:eastAsiaTheme="minorHAnsi" w:hAnsi="Arial"/>
      <w:sz w:val="20"/>
      <w:lang w:eastAsia="en-US"/>
    </w:rPr>
    <w:tblP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wordWrap/>
        <w:spacing w:beforeLines="0" w:before="200" w:beforeAutospacing="0" w:afterLines="0" w:after="200" w:afterAutospacing="0" w:line="240" w:lineRule="auto"/>
        <w:ind w:leftChars="0" w:left="0" w:rightChars="0" w:right="0" w:firstLineChars="0" w:firstLine="0"/>
        <w:contextualSpacing w:val="0"/>
        <w:mirrorIndents w:val="0"/>
        <w:jc w:val="left"/>
        <w:outlineLvl w:val="9"/>
      </w:pPr>
      <w:rPr>
        <w:rFonts w:ascii="Arial" w:hAnsi="Arial"/>
        <w:b/>
        <w:color w:val="003A62"/>
        <w:sz w:val="20"/>
      </w:rPr>
      <w:tblPr/>
      <w:tcPr>
        <w:shd w:val="clear" w:color="auto" w:fill="DBE5F1" w:themeFill="accent1" w:themeFillTint="33"/>
      </w:tcPr>
    </w:tblStylePr>
  </w:style>
  <w:style w:type="table" w:styleId="Grigliatabella">
    <w:name w:val="Table Grid"/>
    <w:basedOn w:val="Tabellanormale"/>
    <w:uiPriority w:val="59"/>
    <w:rsid w:val="00E66F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semiHidden/>
    <w:unhideWhenUsed/>
    <w:rsid w:val="007671BA"/>
    <w:pPr>
      <w:spacing w:line="240" w:lineRule="auto"/>
      <w:ind w:left="200" w:hanging="200"/>
    </w:pPr>
  </w:style>
  <w:style w:type="paragraph" w:styleId="Corpodeltesto2">
    <w:name w:val="Body Text 2"/>
    <w:basedOn w:val="Normale"/>
    <w:link w:val="Corpodeltesto2Carattere"/>
    <w:qFormat/>
    <w:rsid w:val="001D5F94"/>
    <w:pPr>
      <w:spacing w:after="200"/>
      <w:ind w:left="709"/>
    </w:pPr>
    <w:rPr>
      <w:rFonts w:eastAsia="Times New Roman"/>
      <w:snapToGrid/>
      <w:lang w:eastAsia="it-IT"/>
    </w:rPr>
  </w:style>
  <w:style w:type="character" w:customStyle="1" w:styleId="Corpodeltesto2Carattere">
    <w:name w:val="Corpo del testo 2 Carattere"/>
    <w:basedOn w:val="Carpredefinitoparagrafo"/>
    <w:link w:val="Corpodeltesto2"/>
    <w:rsid w:val="001D5F94"/>
    <w:rPr>
      <w:rFonts w:ascii="Arial" w:eastAsia="Times New Roman" w:hAnsi="Arial" w:cs="Times New Roman"/>
      <w:snapToGrid w:val="0"/>
      <w:sz w:val="20"/>
      <w:szCs w:val="20"/>
      <w:lang w:val="en-GB" w:eastAsia="it-IT"/>
    </w:rPr>
  </w:style>
  <w:style w:type="paragraph" w:styleId="Corpodeltesto3">
    <w:name w:val="Body Text 3"/>
    <w:basedOn w:val="Normale"/>
    <w:link w:val="Corpodeltesto3Carattere"/>
    <w:qFormat/>
    <w:rsid w:val="001D5F94"/>
    <w:pPr>
      <w:spacing w:after="200"/>
      <w:ind w:left="1418"/>
    </w:pPr>
    <w:rPr>
      <w:rFonts w:eastAsia="Times New Roman"/>
      <w:snapToGrid/>
      <w:szCs w:val="16"/>
      <w:lang w:eastAsia="it-IT"/>
    </w:rPr>
  </w:style>
  <w:style w:type="character" w:customStyle="1" w:styleId="Corpodeltesto3Carattere">
    <w:name w:val="Corpo del testo 3 Carattere"/>
    <w:basedOn w:val="Carpredefinitoparagrafo"/>
    <w:link w:val="Corpodeltesto3"/>
    <w:rsid w:val="001D5F94"/>
    <w:rPr>
      <w:rFonts w:ascii="Arial" w:eastAsia="Times New Roman" w:hAnsi="Arial" w:cs="Times New Roman"/>
      <w:snapToGrid w:val="0"/>
      <w:sz w:val="20"/>
      <w:szCs w:val="16"/>
      <w:lang w:val="en-GB" w:eastAsia="it-IT"/>
    </w:rPr>
  </w:style>
  <w:style w:type="paragraph" w:customStyle="1" w:styleId="Corpodeltesto4">
    <w:name w:val="Corpo del testo 4"/>
    <w:basedOn w:val="Normale"/>
    <w:qFormat/>
    <w:rsid w:val="001D5F94"/>
    <w:pPr>
      <w:spacing w:after="200"/>
      <w:ind w:left="2268"/>
    </w:pPr>
    <w:rPr>
      <w:rFonts w:eastAsia="Times New Roman"/>
      <w:snapToGrid/>
      <w:lang w:eastAsia="it-IT"/>
    </w:rPr>
  </w:style>
  <w:style w:type="paragraph" w:customStyle="1" w:styleId="Corpodeltesto5">
    <w:name w:val="Corpo del testo 5"/>
    <w:basedOn w:val="Normale"/>
    <w:qFormat/>
    <w:rsid w:val="001D5F94"/>
    <w:pPr>
      <w:spacing w:after="200"/>
      <w:ind w:left="3402"/>
    </w:pPr>
    <w:rPr>
      <w:rFonts w:eastAsia="Times New Roman"/>
      <w:snapToGrid/>
      <w:lang w:eastAsia="it-IT"/>
    </w:rPr>
  </w:style>
  <w:style w:type="paragraph" w:customStyle="1" w:styleId="Corpodeltesto1">
    <w:name w:val="Corpo del testo 1"/>
    <w:basedOn w:val="Normale"/>
    <w:qFormat/>
    <w:rsid w:val="00AA5377"/>
    <w:pPr>
      <w:spacing w:after="200"/>
    </w:pPr>
    <w:rPr>
      <w:snapToGrid/>
      <w:lang w:eastAsia="it-IT"/>
    </w:rPr>
  </w:style>
  <w:style w:type="paragraph" w:styleId="Intestazione">
    <w:name w:val="header"/>
    <w:basedOn w:val="Normale"/>
    <w:link w:val="IntestazioneCarattere"/>
    <w:uiPriority w:val="99"/>
    <w:unhideWhenUsed/>
    <w:rsid w:val="001D518C"/>
    <w:pPr>
      <w:tabs>
        <w:tab w:val="center" w:pos="4819"/>
        <w:tab w:val="right" w:pos="9638"/>
      </w:tabs>
      <w:spacing w:line="240" w:lineRule="auto"/>
    </w:pPr>
    <w:rPr>
      <w:color w:val="003A62"/>
      <w:sz w:val="12"/>
    </w:rPr>
  </w:style>
  <w:style w:type="character" w:customStyle="1" w:styleId="IntestazioneCarattere">
    <w:name w:val="Intestazione Carattere"/>
    <w:basedOn w:val="Carpredefinitoparagrafo"/>
    <w:link w:val="Intestazione"/>
    <w:uiPriority w:val="99"/>
    <w:rsid w:val="001D518C"/>
    <w:rPr>
      <w:rFonts w:ascii="Arial" w:hAnsi="Arial"/>
      <w:color w:val="003A62"/>
      <w:sz w:val="12"/>
    </w:rPr>
  </w:style>
  <w:style w:type="paragraph" w:customStyle="1" w:styleId="Livello1">
    <w:name w:val="Livello 1"/>
    <w:basedOn w:val="Normale"/>
    <w:next w:val="Normale"/>
    <w:qFormat/>
    <w:rsid w:val="00586B64"/>
    <w:pPr>
      <w:numPr>
        <w:numId w:val="2"/>
      </w:numPr>
      <w:spacing w:before="200" w:after="200"/>
      <w:outlineLvl w:val="0"/>
    </w:pPr>
    <w:rPr>
      <w:b/>
      <w:snapToGrid/>
      <w:sz w:val="22"/>
      <w:lang w:eastAsia="it-IT"/>
    </w:rPr>
  </w:style>
  <w:style w:type="paragraph" w:customStyle="1" w:styleId="Livello2">
    <w:name w:val="Livello 2"/>
    <w:basedOn w:val="Normale"/>
    <w:next w:val="Corpodeltesto2"/>
    <w:qFormat/>
    <w:rsid w:val="00586B64"/>
    <w:pPr>
      <w:numPr>
        <w:ilvl w:val="1"/>
        <w:numId w:val="2"/>
      </w:numPr>
      <w:spacing w:before="200" w:after="200"/>
      <w:outlineLvl w:val="1"/>
    </w:pPr>
    <w:rPr>
      <w:b/>
      <w:snapToGrid/>
      <w:lang w:eastAsia="it-IT"/>
    </w:rPr>
  </w:style>
  <w:style w:type="paragraph" w:customStyle="1" w:styleId="Livello3">
    <w:name w:val="Livello 3"/>
    <w:basedOn w:val="Normale"/>
    <w:next w:val="Corpodeltesto3"/>
    <w:qFormat/>
    <w:rsid w:val="00586B64"/>
    <w:pPr>
      <w:numPr>
        <w:ilvl w:val="2"/>
        <w:numId w:val="2"/>
      </w:numPr>
      <w:spacing w:before="200" w:after="200"/>
      <w:outlineLvl w:val="2"/>
    </w:pPr>
    <w:rPr>
      <w:b/>
      <w:snapToGrid/>
      <w:lang w:eastAsia="it-IT"/>
    </w:rPr>
  </w:style>
  <w:style w:type="paragraph" w:customStyle="1" w:styleId="Livello4">
    <w:name w:val="Livello 4"/>
    <w:basedOn w:val="Normale"/>
    <w:next w:val="Corpodeltesto4"/>
    <w:qFormat/>
    <w:rsid w:val="00586B64"/>
    <w:pPr>
      <w:numPr>
        <w:ilvl w:val="3"/>
        <w:numId w:val="2"/>
      </w:numPr>
      <w:spacing w:before="200" w:after="200"/>
      <w:outlineLvl w:val="3"/>
    </w:pPr>
    <w:rPr>
      <w:snapToGrid/>
      <w:lang w:eastAsia="it-IT"/>
    </w:rPr>
  </w:style>
  <w:style w:type="paragraph" w:customStyle="1" w:styleId="Livello5">
    <w:name w:val="Livello 5"/>
    <w:basedOn w:val="Normale"/>
    <w:qFormat/>
    <w:rsid w:val="00586B64"/>
    <w:pPr>
      <w:numPr>
        <w:ilvl w:val="4"/>
        <w:numId w:val="2"/>
      </w:numPr>
    </w:pPr>
    <w:rPr>
      <w:snapToGrid/>
      <w:lang w:eastAsia="it-IT"/>
    </w:rPr>
  </w:style>
  <w:style w:type="paragraph" w:customStyle="1" w:styleId="Alfa1">
    <w:name w:val="Alfa1"/>
    <w:basedOn w:val="Normale"/>
    <w:uiPriority w:val="1"/>
    <w:rsid w:val="00737F17"/>
    <w:pPr>
      <w:numPr>
        <w:numId w:val="3"/>
      </w:numPr>
      <w:spacing w:after="200"/>
    </w:pPr>
    <w:rPr>
      <w:rFonts w:eastAsia="Times New Roman"/>
      <w:snapToGrid/>
      <w:lang w:eastAsia="it-IT"/>
    </w:rPr>
  </w:style>
  <w:style w:type="paragraph" w:customStyle="1" w:styleId="Alfa2">
    <w:name w:val="Alfa2"/>
    <w:basedOn w:val="Normale"/>
    <w:uiPriority w:val="1"/>
    <w:rsid w:val="00737F17"/>
    <w:pPr>
      <w:numPr>
        <w:numId w:val="4"/>
      </w:numPr>
      <w:spacing w:after="200"/>
    </w:pPr>
    <w:rPr>
      <w:rFonts w:eastAsia="Times New Roman"/>
      <w:snapToGrid/>
      <w:lang w:eastAsia="it-IT"/>
    </w:rPr>
  </w:style>
  <w:style w:type="paragraph" w:customStyle="1" w:styleId="Alfa3">
    <w:name w:val="Alfa3"/>
    <w:basedOn w:val="Normale"/>
    <w:uiPriority w:val="1"/>
    <w:rsid w:val="00737F17"/>
    <w:pPr>
      <w:numPr>
        <w:numId w:val="5"/>
      </w:numPr>
      <w:spacing w:after="200"/>
    </w:pPr>
    <w:rPr>
      <w:rFonts w:eastAsia="Times New Roman"/>
      <w:snapToGrid/>
      <w:lang w:eastAsia="it-IT"/>
    </w:rPr>
  </w:style>
  <w:style w:type="paragraph" w:customStyle="1" w:styleId="Alfa4">
    <w:name w:val="Alfa4"/>
    <w:basedOn w:val="Normale"/>
    <w:uiPriority w:val="1"/>
    <w:rsid w:val="00737F17"/>
    <w:pPr>
      <w:numPr>
        <w:numId w:val="6"/>
      </w:numPr>
      <w:spacing w:after="200"/>
    </w:pPr>
    <w:rPr>
      <w:rFonts w:eastAsia="Times New Roman"/>
      <w:snapToGrid/>
      <w:lang w:eastAsia="it-IT"/>
    </w:rPr>
  </w:style>
  <w:style w:type="paragraph" w:customStyle="1" w:styleId="Alfa5">
    <w:name w:val="Alfa5"/>
    <w:basedOn w:val="Normale"/>
    <w:uiPriority w:val="1"/>
    <w:rsid w:val="00737F17"/>
    <w:pPr>
      <w:numPr>
        <w:numId w:val="7"/>
      </w:numPr>
      <w:spacing w:after="200"/>
    </w:pPr>
    <w:rPr>
      <w:rFonts w:eastAsia="Times New Roman"/>
      <w:snapToGrid/>
      <w:lang w:eastAsia="it-IT"/>
    </w:rPr>
  </w:style>
  <w:style w:type="paragraph" w:customStyle="1" w:styleId="Numero1">
    <w:name w:val="Numero1"/>
    <w:basedOn w:val="Normale"/>
    <w:uiPriority w:val="1"/>
    <w:rsid w:val="00737F17"/>
    <w:pPr>
      <w:numPr>
        <w:numId w:val="8"/>
      </w:numPr>
      <w:spacing w:after="200"/>
    </w:pPr>
    <w:rPr>
      <w:rFonts w:eastAsia="Times New Roman"/>
      <w:snapToGrid/>
      <w:lang w:eastAsia="it-IT"/>
    </w:rPr>
  </w:style>
  <w:style w:type="paragraph" w:customStyle="1" w:styleId="Numero2">
    <w:name w:val="Numero2"/>
    <w:basedOn w:val="Normale"/>
    <w:uiPriority w:val="1"/>
    <w:rsid w:val="00737F17"/>
    <w:pPr>
      <w:numPr>
        <w:numId w:val="9"/>
      </w:numPr>
      <w:spacing w:after="200"/>
    </w:pPr>
    <w:rPr>
      <w:rFonts w:eastAsia="Times New Roman"/>
      <w:snapToGrid/>
      <w:lang w:eastAsia="it-IT"/>
    </w:rPr>
  </w:style>
  <w:style w:type="paragraph" w:customStyle="1" w:styleId="Numero3">
    <w:name w:val="Numero3"/>
    <w:basedOn w:val="Normale"/>
    <w:uiPriority w:val="1"/>
    <w:rsid w:val="00737F17"/>
    <w:pPr>
      <w:numPr>
        <w:numId w:val="10"/>
      </w:numPr>
      <w:spacing w:after="200"/>
    </w:pPr>
    <w:rPr>
      <w:rFonts w:eastAsia="Times New Roman"/>
      <w:snapToGrid/>
      <w:lang w:eastAsia="it-IT"/>
    </w:rPr>
  </w:style>
  <w:style w:type="paragraph" w:customStyle="1" w:styleId="Numero4">
    <w:name w:val="Numero4"/>
    <w:basedOn w:val="Normale"/>
    <w:uiPriority w:val="1"/>
    <w:rsid w:val="00737F17"/>
    <w:pPr>
      <w:numPr>
        <w:numId w:val="11"/>
      </w:numPr>
      <w:spacing w:after="200"/>
    </w:pPr>
    <w:rPr>
      <w:rFonts w:eastAsia="Times New Roman"/>
      <w:snapToGrid/>
      <w:lang w:eastAsia="it-IT"/>
    </w:rPr>
  </w:style>
  <w:style w:type="paragraph" w:customStyle="1" w:styleId="Numero5">
    <w:name w:val="Numero5"/>
    <w:basedOn w:val="Normale"/>
    <w:uiPriority w:val="1"/>
    <w:rsid w:val="00737F17"/>
    <w:pPr>
      <w:numPr>
        <w:numId w:val="12"/>
      </w:numPr>
      <w:spacing w:after="200"/>
    </w:pPr>
    <w:rPr>
      <w:rFonts w:eastAsia="Times New Roman"/>
      <w:snapToGrid/>
      <w:lang w:eastAsia="it-IT"/>
    </w:rPr>
  </w:style>
  <w:style w:type="paragraph" w:customStyle="1" w:styleId="Roman1">
    <w:name w:val="Roman1"/>
    <w:basedOn w:val="Normale"/>
    <w:uiPriority w:val="1"/>
    <w:rsid w:val="00737F17"/>
    <w:pPr>
      <w:numPr>
        <w:numId w:val="13"/>
      </w:numPr>
      <w:spacing w:after="200"/>
    </w:pPr>
    <w:rPr>
      <w:rFonts w:eastAsia="Times New Roman"/>
      <w:snapToGrid/>
      <w:lang w:eastAsia="it-IT"/>
    </w:rPr>
  </w:style>
  <w:style w:type="paragraph" w:customStyle="1" w:styleId="Roman2">
    <w:name w:val="Roman2"/>
    <w:basedOn w:val="Normale"/>
    <w:uiPriority w:val="1"/>
    <w:rsid w:val="00737F17"/>
    <w:pPr>
      <w:numPr>
        <w:numId w:val="14"/>
      </w:numPr>
      <w:spacing w:after="200"/>
    </w:pPr>
    <w:rPr>
      <w:rFonts w:eastAsia="Times New Roman"/>
      <w:snapToGrid/>
      <w:lang w:eastAsia="it-IT"/>
    </w:rPr>
  </w:style>
  <w:style w:type="paragraph" w:customStyle="1" w:styleId="Roman3">
    <w:name w:val="Roman3"/>
    <w:basedOn w:val="Normale"/>
    <w:uiPriority w:val="1"/>
    <w:rsid w:val="00737F17"/>
    <w:pPr>
      <w:numPr>
        <w:numId w:val="15"/>
      </w:numPr>
      <w:spacing w:after="200"/>
    </w:pPr>
    <w:rPr>
      <w:rFonts w:eastAsia="Times New Roman"/>
      <w:snapToGrid/>
      <w:lang w:eastAsia="it-IT"/>
    </w:rPr>
  </w:style>
  <w:style w:type="paragraph" w:customStyle="1" w:styleId="Roman4">
    <w:name w:val="Roman4"/>
    <w:basedOn w:val="Normale"/>
    <w:uiPriority w:val="1"/>
    <w:rsid w:val="00737F17"/>
    <w:pPr>
      <w:numPr>
        <w:numId w:val="16"/>
      </w:numPr>
      <w:spacing w:after="200"/>
    </w:pPr>
    <w:rPr>
      <w:rFonts w:eastAsia="Times New Roman"/>
      <w:snapToGrid/>
      <w:lang w:eastAsia="it-IT"/>
    </w:rPr>
  </w:style>
  <w:style w:type="paragraph" w:customStyle="1" w:styleId="Roman5">
    <w:name w:val="Roman5"/>
    <w:basedOn w:val="Normale"/>
    <w:uiPriority w:val="1"/>
    <w:rsid w:val="00737F17"/>
    <w:pPr>
      <w:numPr>
        <w:numId w:val="17"/>
      </w:numPr>
      <w:spacing w:after="200"/>
    </w:pPr>
    <w:rPr>
      <w:rFonts w:eastAsia="Times New Roman"/>
      <w:snapToGrid/>
      <w:lang w:eastAsia="it-IT"/>
    </w:rPr>
  </w:style>
  <w:style w:type="paragraph" w:customStyle="1" w:styleId="Tratto1">
    <w:name w:val="Tratto1"/>
    <w:basedOn w:val="Normale"/>
    <w:uiPriority w:val="1"/>
    <w:rsid w:val="00737F17"/>
    <w:pPr>
      <w:numPr>
        <w:numId w:val="18"/>
      </w:numPr>
      <w:spacing w:after="200"/>
    </w:pPr>
    <w:rPr>
      <w:rFonts w:eastAsia="Times New Roman"/>
      <w:snapToGrid/>
      <w:lang w:eastAsia="it-IT"/>
    </w:rPr>
  </w:style>
  <w:style w:type="paragraph" w:customStyle="1" w:styleId="Tratto2">
    <w:name w:val="Tratto2"/>
    <w:basedOn w:val="Normale"/>
    <w:uiPriority w:val="1"/>
    <w:rsid w:val="00737F17"/>
    <w:pPr>
      <w:numPr>
        <w:numId w:val="19"/>
      </w:numPr>
      <w:spacing w:after="200"/>
    </w:pPr>
    <w:rPr>
      <w:rFonts w:eastAsia="Times New Roman"/>
      <w:snapToGrid/>
      <w:lang w:eastAsia="it-IT"/>
    </w:rPr>
  </w:style>
  <w:style w:type="paragraph" w:customStyle="1" w:styleId="Tratto3">
    <w:name w:val="Tratto3"/>
    <w:basedOn w:val="Normale"/>
    <w:uiPriority w:val="1"/>
    <w:rsid w:val="00737F17"/>
    <w:pPr>
      <w:numPr>
        <w:numId w:val="20"/>
      </w:numPr>
      <w:spacing w:after="200"/>
    </w:pPr>
    <w:rPr>
      <w:rFonts w:eastAsia="Times New Roman"/>
      <w:snapToGrid/>
      <w:lang w:eastAsia="it-IT"/>
    </w:rPr>
  </w:style>
  <w:style w:type="paragraph" w:customStyle="1" w:styleId="Tratto4">
    <w:name w:val="Tratto4"/>
    <w:basedOn w:val="Normale"/>
    <w:uiPriority w:val="1"/>
    <w:rsid w:val="00737F17"/>
    <w:pPr>
      <w:numPr>
        <w:numId w:val="21"/>
      </w:numPr>
      <w:spacing w:after="200"/>
    </w:pPr>
    <w:rPr>
      <w:rFonts w:eastAsia="Times New Roman"/>
      <w:snapToGrid/>
      <w:lang w:eastAsia="it-IT"/>
    </w:rPr>
  </w:style>
  <w:style w:type="paragraph" w:customStyle="1" w:styleId="Tratto5">
    <w:name w:val="Tratto5"/>
    <w:basedOn w:val="Normale"/>
    <w:uiPriority w:val="1"/>
    <w:rsid w:val="00737F17"/>
    <w:pPr>
      <w:numPr>
        <w:numId w:val="22"/>
      </w:numPr>
      <w:spacing w:after="200"/>
    </w:pPr>
    <w:rPr>
      <w:rFonts w:eastAsia="Times New Roman"/>
      <w:snapToGrid/>
      <w:lang w:eastAsia="it-IT"/>
    </w:rPr>
  </w:style>
  <w:style w:type="paragraph" w:customStyle="1" w:styleId="Parte">
    <w:name w:val="Parte"/>
    <w:basedOn w:val="Normale"/>
    <w:next w:val="Parteadestra"/>
    <w:uiPriority w:val="5"/>
    <w:unhideWhenUsed/>
    <w:rsid w:val="003D55E5"/>
    <w:pPr>
      <w:spacing w:after="200"/>
    </w:pPr>
    <w:rPr>
      <w:rFonts w:eastAsia="Times New Roman"/>
      <w:snapToGrid/>
      <w:lang w:eastAsia="it-IT"/>
    </w:rPr>
  </w:style>
  <w:style w:type="paragraph" w:customStyle="1" w:styleId="Parteadestra">
    <w:name w:val="Parte a destra"/>
    <w:basedOn w:val="Normale"/>
    <w:next w:val="Titolodocumento"/>
    <w:uiPriority w:val="5"/>
    <w:unhideWhenUsed/>
    <w:rsid w:val="003D55E5"/>
    <w:pPr>
      <w:spacing w:after="200"/>
      <w:jc w:val="right"/>
    </w:pPr>
    <w:rPr>
      <w:rFonts w:eastAsia="Times New Roman"/>
      <w:snapToGrid/>
      <w:lang w:eastAsia="it-IT"/>
    </w:rPr>
  </w:style>
  <w:style w:type="paragraph" w:styleId="Paragrafoelenco">
    <w:name w:val="List Paragraph"/>
    <w:basedOn w:val="Normale"/>
    <w:uiPriority w:val="34"/>
    <w:rsid w:val="00574DA2"/>
    <w:pPr>
      <w:ind w:left="720"/>
      <w:contextualSpacing/>
    </w:pPr>
  </w:style>
  <w:style w:type="paragraph" w:styleId="Testofumetto">
    <w:name w:val="Balloon Text"/>
    <w:basedOn w:val="Normale"/>
    <w:link w:val="TestofumettoCarattere"/>
    <w:uiPriority w:val="99"/>
    <w:semiHidden/>
    <w:unhideWhenUsed/>
    <w:rsid w:val="00D53E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EF9"/>
    <w:rPr>
      <w:rFonts w:ascii="Tahoma" w:hAnsi="Tahoma" w:cs="Tahoma"/>
      <w:sz w:val="16"/>
      <w:szCs w:val="16"/>
    </w:rPr>
  </w:style>
  <w:style w:type="character" w:styleId="Collegamentoipertestuale">
    <w:name w:val="Hyperlink"/>
    <w:basedOn w:val="Carpredefinitoparagrafo"/>
    <w:uiPriority w:val="99"/>
    <w:unhideWhenUsed/>
    <w:rsid w:val="003C046B"/>
    <w:rPr>
      <w:color w:val="0000FF" w:themeColor="hyperlink"/>
      <w:u w:val="single"/>
    </w:rPr>
  </w:style>
  <w:style w:type="character" w:customStyle="1" w:styleId="Menzionenonrisolta1">
    <w:name w:val="Menzione non risolta1"/>
    <w:basedOn w:val="Carpredefinitoparagrafo"/>
    <w:uiPriority w:val="99"/>
    <w:semiHidden/>
    <w:unhideWhenUsed/>
    <w:rsid w:val="002C4508"/>
    <w:rPr>
      <w:color w:val="605E5C"/>
      <w:shd w:val="clear" w:color="auto" w:fill="E1DFDD"/>
    </w:rPr>
  </w:style>
  <w:style w:type="character" w:styleId="Rimandocommento">
    <w:name w:val="annotation reference"/>
    <w:basedOn w:val="Carpredefinitoparagrafo"/>
    <w:uiPriority w:val="99"/>
    <w:semiHidden/>
    <w:unhideWhenUsed/>
    <w:rsid w:val="00CC3715"/>
    <w:rPr>
      <w:sz w:val="16"/>
      <w:szCs w:val="16"/>
    </w:rPr>
  </w:style>
  <w:style w:type="paragraph" w:styleId="Testocommento">
    <w:name w:val="annotation text"/>
    <w:basedOn w:val="Normale"/>
    <w:link w:val="TestocommentoCarattere"/>
    <w:uiPriority w:val="99"/>
    <w:unhideWhenUsed/>
    <w:rsid w:val="00CC3715"/>
    <w:pPr>
      <w:spacing w:line="240" w:lineRule="auto"/>
    </w:pPr>
  </w:style>
  <w:style w:type="character" w:customStyle="1" w:styleId="TestocommentoCarattere">
    <w:name w:val="Testo commento Carattere"/>
    <w:basedOn w:val="Carpredefinitoparagrafo"/>
    <w:link w:val="Testocommento"/>
    <w:uiPriority w:val="99"/>
    <w:rsid w:val="00CC3715"/>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CC3715"/>
    <w:rPr>
      <w:b/>
      <w:bCs/>
    </w:rPr>
  </w:style>
  <w:style w:type="character" w:customStyle="1" w:styleId="SoggettocommentoCarattere">
    <w:name w:val="Soggetto commento Carattere"/>
    <w:basedOn w:val="TestocommentoCarattere"/>
    <w:link w:val="Soggettocommento"/>
    <w:uiPriority w:val="99"/>
    <w:semiHidden/>
    <w:rsid w:val="00CC3715"/>
    <w:rPr>
      <w:rFonts w:ascii="Arial" w:hAnsi="Arial"/>
      <w:b/>
      <w:bCs/>
      <w:sz w:val="20"/>
      <w:szCs w:val="20"/>
    </w:rPr>
  </w:style>
  <w:style w:type="paragraph" w:styleId="Revisione">
    <w:name w:val="Revision"/>
    <w:hidden/>
    <w:uiPriority w:val="99"/>
    <w:semiHidden/>
    <w:rsid w:val="00E521FB"/>
    <w:pPr>
      <w:spacing w:after="0" w:line="240" w:lineRule="auto"/>
    </w:pPr>
    <w:rPr>
      <w:rFonts w:ascii="Arial" w:hAnsi="Arial"/>
      <w:sz w:val="20"/>
    </w:rPr>
  </w:style>
  <w:style w:type="paragraph" w:customStyle="1" w:styleId="Testo">
    <w:name w:val="Testo"/>
    <w:qFormat/>
    <w:rsid w:val="0003762C"/>
    <w:pPr>
      <w:widowControl w:val="0"/>
      <w:spacing w:after="0" w:line="260" w:lineRule="exact"/>
      <w:ind w:firstLine="284"/>
      <w:jc w:val="both"/>
    </w:pPr>
    <w:rPr>
      <w:rFonts w:ascii="Times New Roman" w:eastAsia="Times New Roman" w:hAnsi="Times New Roman" w:cs="Times New Roman"/>
      <w:sz w:val="23"/>
      <w:szCs w:val="23"/>
      <w:lang w:eastAsia="en-US"/>
    </w:rPr>
  </w:style>
  <w:style w:type="paragraph" w:styleId="Sommario1">
    <w:name w:val="toc 1"/>
    <w:basedOn w:val="Normale"/>
    <w:next w:val="Normale"/>
    <w:autoRedefine/>
    <w:uiPriority w:val="39"/>
    <w:unhideWhenUsed/>
    <w:rsid w:val="009521BB"/>
    <w:pPr>
      <w:tabs>
        <w:tab w:val="clear" w:pos="851"/>
      </w:tabs>
      <w:spacing w:before="120"/>
      <w:jc w:val="left"/>
    </w:pPr>
    <w:rPr>
      <w:rFonts w:asciiTheme="minorHAnsi" w:hAnsiTheme="minorHAnsi" w:cstheme="minorHAnsi"/>
      <w:b/>
      <w:bCs/>
      <w:caps/>
      <w:sz w:val="20"/>
    </w:rPr>
  </w:style>
  <w:style w:type="paragraph" w:styleId="Sommario2">
    <w:name w:val="toc 2"/>
    <w:basedOn w:val="Normale"/>
    <w:next w:val="Normale"/>
    <w:autoRedefine/>
    <w:uiPriority w:val="39"/>
    <w:unhideWhenUsed/>
    <w:rsid w:val="009521BB"/>
    <w:pPr>
      <w:tabs>
        <w:tab w:val="clear" w:pos="851"/>
      </w:tabs>
      <w:spacing w:after="0"/>
      <w:ind w:left="240"/>
      <w:jc w:val="left"/>
    </w:pPr>
    <w:rPr>
      <w:rFonts w:asciiTheme="minorHAnsi" w:hAnsiTheme="minorHAnsi" w:cstheme="minorHAnsi"/>
      <w:smallCaps/>
      <w:sz w:val="20"/>
    </w:rPr>
  </w:style>
  <w:style w:type="paragraph" w:styleId="Sommario6">
    <w:name w:val="toc 6"/>
    <w:basedOn w:val="Normale"/>
    <w:next w:val="Normale"/>
    <w:autoRedefine/>
    <w:uiPriority w:val="39"/>
    <w:unhideWhenUsed/>
    <w:rsid w:val="009521BB"/>
    <w:pPr>
      <w:tabs>
        <w:tab w:val="clear" w:pos="851"/>
      </w:tabs>
      <w:spacing w:after="0"/>
      <w:ind w:left="12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9521BB"/>
    <w:pPr>
      <w:tabs>
        <w:tab w:val="clear" w:pos="851"/>
      </w:tabs>
      <w:spacing w:after="0"/>
      <w:ind w:left="144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9521BB"/>
    <w:pPr>
      <w:tabs>
        <w:tab w:val="clear" w:pos="851"/>
      </w:tabs>
      <w:spacing w:after="0"/>
      <w:ind w:left="168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9521BB"/>
    <w:pPr>
      <w:tabs>
        <w:tab w:val="clear" w:pos="851"/>
      </w:tabs>
      <w:spacing w:after="0"/>
      <w:ind w:left="1920"/>
      <w:jc w:val="left"/>
    </w:pPr>
    <w:rPr>
      <w:rFonts w:asciiTheme="minorHAnsi" w:hAnsiTheme="minorHAnsi" w:cstheme="minorHAnsi"/>
      <w:sz w:val="18"/>
      <w:szCs w:val="18"/>
    </w:rPr>
  </w:style>
  <w:style w:type="paragraph" w:styleId="Didascalia">
    <w:name w:val="caption"/>
    <w:basedOn w:val="Normale"/>
    <w:next w:val="Normale"/>
    <w:uiPriority w:val="35"/>
    <w:unhideWhenUsed/>
    <w:qFormat/>
    <w:rsid w:val="00113348"/>
    <w:pPr>
      <w:spacing w:after="200" w:line="240" w:lineRule="auto"/>
    </w:pPr>
    <w:rPr>
      <w:i/>
      <w:iCs/>
      <w:color w:val="1F497D" w:themeColor="text2"/>
      <w:sz w:val="18"/>
      <w:szCs w:val="18"/>
    </w:rPr>
  </w:style>
  <w:style w:type="character" w:customStyle="1" w:styleId="titolopdl">
    <w:name w:val="titolopdl"/>
    <w:basedOn w:val="Carpredefinitoparagrafo"/>
    <w:rsid w:val="0090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50">
      <w:bodyDiv w:val="1"/>
      <w:marLeft w:val="0"/>
      <w:marRight w:val="0"/>
      <w:marTop w:val="0"/>
      <w:marBottom w:val="0"/>
      <w:divBdr>
        <w:top w:val="none" w:sz="0" w:space="0" w:color="auto"/>
        <w:left w:val="none" w:sz="0" w:space="0" w:color="auto"/>
        <w:bottom w:val="none" w:sz="0" w:space="0" w:color="auto"/>
        <w:right w:val="none" w:sz="0" w:space="0" w:color="auto"/>
      </w:divBdr>
    </w:div>
    <w:div w:id="141506769">
      <w:bodyDiv w:val="1"/>
      <w:marLeft w:val="0"/>
      <w:marRight w:val="0"/>
      <w:marTop w:val="0"/>
      <w:marBottom w:val="0"/>
      <w:divBdr>
        <w:top w:val="none" w:sz="0" w:space="0" w:color="auto"/>
        <w:left w:val="none" w:sz="0" w:space="0" w:color="auto"/>
        <w:bottom w:val="none" w:sz="0" w:space="0" w:color="auto"/>
        <w:right w:val="none" w:sz="0" w:space="0" w:color="auto"/>
      </w:divBdr>
    </w:div>
    <w:div w:id="144785149">
      <w:bodyDiv w:val="1"/>
      <w:marLeft w:val="0"/>
      <w:marRight w:val="0"/>
      <w:marTop w:val="0"/>
      <w:marBottom w:val="0"/>
      <w:divBdr>
        <w:top w:val="none" w:sz="0" w:space="0" w:color="auto"/>
        <w:left w:val="none" w:sz="0" w:space="0" w:color="auto"/>
        <w:bottom w:val="none" w:sz="0" w:space="0" w:color="auto"/>
        <w:right w:val="none" w:sz="0" w:space="0" w:color="auto"/>
      </w:divBdr>
    </w:div>
    <w:div w:id="184248867">
      <w:bodyDiv w:val="1"/>
      <w:marLeft w:val="0"/>
      <w:marRight w:val="0"/>
      <w:marTop w:val="0"/>
      <w:marBottom w:val="0"/>
      <w:divBdr>
        <w:top w:val="none" w:sz="0" w:space="0" w:color="auto"/>
        <w:left w:val="none" w:sz="0" w:space="0" w:color="auto"/>
        <w:bottom w:val="none" w:sz="0" w:space="0" w:color="auto"/>
        <w:right w:val="none" w:sz="0" w:space="0" w:color="auto"/>
      </w:divBdr>
    </w:div>
    <w:div w:id="249629731">
      <w:bodyDiv w:val="1"/>
      <w:marLeft w:val="0"/>
      <w:marRight w:val="0"/>
      <w:marTop w:val="0"/>
      <w:marBottom w:val="0"/>
      <w:divBdr>
        <w:top w:val="none" w:sz="0" w:space="0" w:color="auto"/>
        <w:left w:val="none" w:sz="0" w:space="0" w:color="auto"/>
        <w:bottom w:val="none" w:sz="0" w:space="0" w:color="auto"/>
        <w:right w:val="none" w:sz="0" w:space="0" w:color="auto"/>
      </w:divBdr>
    </w:div>
    <w:div w:id="294989164">
      <w:bodyDiv w:val="1"/>
      <w:marLeft w:val="0"/>
      <w:marRight w:val="0"/>
      <w:marTop w:val="0"/>
      <w:marBottom w:val="0"/>
      <w:divBdr>
        <w:top w:val="none" w:sz="0" w:space="0" w:color="auto"/>
        <w:left w:val="none" w:sz="0" w:space="0" w:color="auto"/>
        <w:bottom w:val="none" w:sz="0" w:space="0" w:color="auto"/>
        <w:right w:val="none" w:sz="0" w:space="0" w:color="auto"/>
      </w:divBdr>
    </w:div>
    <w:div w:id="358043038">
      <w:bodyDiv w:val="1"/>
      <w:marLeft w:val="0"/>
      <w:marRight w:val="0"/>
      <w:marTop w:val="0"/>
      <w:marBottom w:val="0"/>
      <w:divBdr>
        <w:top w:val="none" w:sz="0" w:space="0" w:color="auto"/>
        <w:left w:val="none" w:sz="0" w:space="0" w:color="auto"/>
        <w:bottom w:val="none" w:sz="0" w:space="0" w:color="auto"/>
        <w:right w:val="none" w:sz="0" w:space="0" w:color="auto"/>
      </w:divBdr>
    </w:div>
    <w:div w:id="358354285">
      <w:bodyDiv w:val="1"/>
      <w:marLeft w:val="0"/>
      <w:marRight w:val="0"/>
      <w:marTop w:val="0"/>
      <w:marBottom w:val="0"/>
      <w:divBdr>
        <w:top w:val="none" w:sz="0" w:space="0" w:color="auto"/>
        <w:left w:val="none" w:sz="0" w:space="0" w:color="auto"/>
        <w:bottom w:val="none" w:sz="0" w:space="0" w:color="auto"/>
        <w:right w:val="none" w:sz="0" w:space="0" w:color="auto"/>
      </w:divBdr>
    </w:div>
    <w:div w:id="386497144">
      <w:bodyDiv w:val="1"/>
      <w:marLeft w:val="0"/>
      <w:marRight w:val="0"/>
      <w:marTop w:val="0"/>
      <w:marBottom w:val="0"/>
      <w:divBdr>
        <w:top w:val="none" w:sz="0" w:space="0" w:color="auto"/>
        <w:left w:val="none" w:sz="0" w:space="0" w:color="auto"/>
        <w:bottom w:val="none" w:sz="0" w:space="0" w:color="auto"/>
        <w:right w:val="none" w:sz="0" w:space="0" w:color="auto"/>
      </w:divBdr>
    </w:div>
    <w:div w:id="408426364">
      <w:bodyDiv w:val="1"/>
      <w:marLeft w:val="0"/>
      <w:marRight w:val="0"/>
      <w:marTop w:val="0"/>
      <w:marBottom w:val="0"/>
      <w:divBdr>
        <w:top w:val="none" w:sz="0" w:space="0" w:color="auto"/>
        <w:left w:val="none" w:sz="0" w:space="0" w:color="auto"/>
        <w:bottom w:val="none" w:sz="0" w:space="0" w:color="auto"/>
        <w:right w:val="none" w:sz="0" w:space="0" w:color="auto"/>
      </w:divBdr>
    </w:div>
    <w:div w:id="439842809">
      <w:bodyDiv w:val="1"/>
      <w:marLeft w:val="0"/>
      <w:marRight w:val="0"/>
      <w:marTop w:val="0"/>
      <w:marBottom w:val="0"/>
      <w:divBdr>
        <w:top w:val="none" w:sz="0" w:space="0" w:color="auto"/>
        <w:left w:val="none" w:sz="0" w:space="0" w:color="auto"/>
        <w:bottom w:val="none" w:sz="0" w:space="0" w:color="auto"/>
        <w:right w:val="none" w:sz="0" w:space="0" w:color="auto"/>
      </w:divBdr>
    </w:div>
    <w:div w:id="496841990">
      <w:bodyDiv w:val="1"/>
      <w:marLeft w:val="0"/>
      <w:marRight w:val="0"/>
      <w:marTop w:val="0"/>
      <w:marBottom w:val="0"/>
      <w:divBdr>
        <w:top w:val="none" w:sz="0" w:space="0" w:color="auto"/>
        <w:left w:val="none" w:sz="0" w:space="0" w:color="auto"/>
        <w:bottom w:val="none" w:sz="0" w:space="0" w:color="auto"/>
        <w:right w:val="none" w:sz="0" w:space="0" w:color="auto"/>
      </w:divBdr>
    </w:div>
    <w:div w:id="498236570">
      <w:bodyDiv w:val="1"/>
      <w:marLeft w:val="0"/>
      <w:marRight w:val="0"/>
      <w:marTop w:val="0"/>
      <w:marBottom w:val="0"/>
      <w:divBdr>
        <w:top w:val="none" w:sz="0" w:space="0" w:color="auto"/>
        <w:left w:val="none" w:sz="0" w:space="0" w:color="auto"/>
        <w:bottom w:val="none" w:sz="0" w:space="0" w:color="auto"/>
        <w:right w:val="none" w:sz="0" w:space="0" w:color="auto"/>
      </w:divBdr>
    </w:div>
    <w:div w:id="539362995">
      <w:bodyDiv w:val="1"/>
      <w:marLeft w:val="0"/>
      <w:marRight w:val="0"/>
      <w:marTop w:val="0"/>
      <w:marBottom w:val="0"/>
      <w:divBdr>
        <w:top w:val="none" w:sz="0" w:space="0" w:color="auto"/>
        <w:left w:val="none" w:sz="0" w:space="0" w:color="auto"/>
        <w:bottom w:val="none" w:sz="0" w:space="0" w:color="auto"/>
        <w:right w:val="none" w:sz="0" w:space="0" w:color="auto"/>
      </w:divBdr>
    </w:div>
    <w:div w:id="546648036">
      <w:bodyDiv w:val="1"/>
      <w:marLeft w:val="0"/>
      <w:marRight w:val="0"/>
      <w:marTop w:val="0"/>
      <w:marBottom w:val="0"/>
      <w:divBdr>
        <w:top w:val="none" w:sz="0" w:space="0" w:color="auto"/>
        <w:left w:val="none" w:sz="0" w:space="0" w:color="auto"/>
        <w:bottom w:val="none" w:sz="0" w:space="0" w:color="auto"/>
        <w:right w:val="none" w:sz="0" w:space="0" w:color="auto"/>
      </w:divBdr>
    </w:div>
    <w:div w:id="587034309">
      <w:bodyDiv w:val="1"/>
      <w:marLeft w:val="0"/>
      <w:marRight w:val="0"/>
      <w:marTop w:val="0"/>
      <w:marBottom w:val="0"/>
      <w:divBdr>
        <w:top w:val="none" w:sz="0" w:space="0" w:color="auto"/>
        <w:left w:val="none" w:sz="0" w:space="0" w:color="auto"/>
        <w:bottom w:val="none" w:sz="0" w:space="0" w:color="auto"/>
        <w:right w:val="none" w:sz="0" w:space="0" w:color="auto"/>
      </w:divBdr>
    </w:div>
    <w:div w:id="596593513">
      <w:bodyDiv w:val="1"/>
      <w:marLeft w:val="0"/>
      <w:marRight w:val="0"/>
      <w:marTop w:val="0"/>
      <w:marBottom w:val="0"/>
      <w:divBdr>
        <w:top w:val="none" w:sz="0" w:space="0" w:color="auto"/>
        <w:left w:val="none" w:sz="0" w:space="0" w:color="auto"/>
        <w:bottom w:val="none" w:sz="0" w:space="0" w:color="auto"/>
        <w:right w:val="none" w:sz="0" w:space="0" w:color="auto"/>
      </w:divBdr>
    </w:div>
    <w:div w:id="610623665">
      <w:bodyDiv w:val="1"/>
      <w:marLeft w:val="0"/>
      <w:marRight w:val="0"/>
      <w:marTop w:val="0"/>
      <w:marBottom w:val="0"/>
      <w:divBdr>
        <w:top w:val="none" w:sz="0" w:space="0" w:color="auto"/>
        <w:left w:val="none" w:sz="0" w:space="0" w:color="auto"/>
        <w:bottom w:val="none" w:sz="0" w:space="0" w:color="auto"/>
        <w:right w:val="none" w:sz="0" w:space="0" w:color="auto"/>
      </w:divBdr>
    </w:div>
    <w:div w:id="628822044">
      <w:bodyDiv w:val="1"/>
      <w:marLeft w:val="0"/>
      <w:marRight w:val="0"/>
      <w:marTop w:val="0"/>
      <w:marBottom w:val="0"/>
      <w:divBdr>
        <w:top w:val="none" w:sz="0" w:space="0" w:color="auto"/>
        <w:left w:val="none" w:sz="0" w:space="0" w:color="auto"/>
        <w:bottom w:val="none" w:sz="0" w:space="0" w:color="auto"/>
        <w:right w:val="none" w:sz="0" w:space="0" w:color="auto"/>
      </w:divBdr>
    </w:div>
    <w:div w:id="684526763">
      <w:bodyDiv w:val="1"/>
      <w:marLeft w:val="0"/>
      <w:marRight w:val="0"/>
      <w:marTop w:val="0"/>
      <w:marBottom w:val="0"/>
      <w:divBdr>
        <w:top w:val="none" w:sz="0" w:space="0" w:color="auto"/>
        <w:left w:val="none" w:sz="0" w:space="0" w:color="auto"/>
        <w:bottom w:val="none" w:sz="0" w:space="0" w:color="auto"/>
        <w:right w:val="none" w:sz="0" w:space="0" w:color="auto"/>
      </w:divBdr>
    </w:div>
    <w:div w:id="734472999">
      <w:bodyDiv w:val="1"/>
      <w:marLeft w:val="0"/>
      <w:marRight w:val="0"/>
      <w:marTop w:val="0"/>
      <w:marBottom w:val="0"/>
      <w:divBdr>
        <w:top w:val="none" w:sz="0" w:space="0" w:color="auto"/>
        <w:left w:val="none" w:sz="0" w:space="0" w:color="auto"/>
        <w:bottom w:val="none" w:sz="0" w:space="0" w:color="auto"/>
        <w:right w:val="none" w:sz="0" w:space="0" w:color="auto"/>
      </w:divBdr>
    </w:div>
    <w:div w:id="748039867">
      <w:bodyDiv w:val="1"/>
      <w:marLeft w:val="0"/>
      <w:marRight w:val="0"/>
      <w:marTop w:val="0"/>
      <w:marBottom w:val="0"/>
      <w:divBdr>
        <w:top w:val="none" w:sz="0" w:space="0" w:color="auto"/>
        <w:left w:val="none" w:sz="0" w:space="0" w:color="auto"/>
        <w:bottom w:val="none" w:sz="0" w:space="0" w:color="auto"/>
        <w:right w:val="none" w:sz="0" w:space="0" w:color="auto"/>
      </w:divBdr>
    </w:div>
    <w:div w:id="772284346">
      <w:bodyDiv w:val="1"/>
      <w:marLeft w:val="0"/>
      <w:marRight w:val="0"/>
      <w:marTop w:val="0"/>
      <w:marBottom w:val="0"/>
      <w:divBdr>
        <w:top w:val="none" w:sz="0" w:space="0" w:color="auto"/>
        <w:left w:val="none" w:sz="0" w:space="0" w:color="auto"/>
        <w:bottom w:val="none" w:sz="0" w:space="0" w:color="auto"/>
        <w:right w:val="none" w:sz="0" w:space="0" w:color="auto"/>
      </w:divBdr>
    </w:div>
    <w:div w:id="772870483">
      <w:bodyDiv w:val="1"/>
      <w:marLeft w:val="0"/>
      <w:marRight w:val="0"/>
      <w:marTop w:val="0"/>
      <w:marBottom w:val="0"/>
      <w:divBdr>
        <w:top w:val="none" w:sz="0" w:space="0" w:color="auto"/>
        <w:left w:val="none" w:sz="0" w:space="0" w:color="auto"/>
        <w:bottom w:val="none" w:sz="0" w:space="0" w:color="auto"/>
        <w:right w:val="none" w:sz="0" w:space="0" w:color="auto"/>
      </w:divBdr>
    </w:div>
    <w:div w:id="804467282">
      <w:bodyDiv w:val="1"/>
      <w:marLeft w:val="0"/>
      <w:marRight w:val="0"/>
      <w:marTop w:val="0"/>
      <w:marBottom w:val="0"/>
      <w:divBdr>
        <w:top w:val="none" w:sz="0" w:space="0" w:color="auto"/>
        <w:left w:val="none" w:sz="0" w:space="0" w:color="auto"/>
        <w:bottom w:val="none" w:sz="0" w:space="0" w:color="auto"/>
        <w:right w:val="none" w:sz="0" w:space="0" w:color="auto"/>
      </w:divBdr>
    </w:div>
    <w:div w:id="816266619">
      <w:bodyDiv w:val="1"/>
      <w:marLeft w:val="0"/>
      <w:marRight w:val="0"/>
      <w:marTop w:val="0"/>
      <w:marBottom w:val="0"/>
      <w:divBdr>
        <w:top w:val="none" w:sz="0" w:space="0" w:color="auto"/>
        <w:left w:val="none" w:sz="0" w:space="0" w:color="auto"/>
        <w:bottom w:val="none" w:sz="0" w:space="0" w:color="auto"/>
        <w:right w:val="none" w:sz="0" w:space="0" w:color="auto"/>
      </w:divBdr>
    </w:div>
    <w:div w:id="863059903">
      <w:bodyDiv w:val="1"/>
      <w:marLeft w:val="0"/>
      <w:marRight w:val="0"/>
      <w:marTop w:val="0"/>
      <w:marBottom w:val="0"/>
      <w:divBdr>
        <w:top w:val="none" w:sz="0" w:space="0" w:color="auto"/>
        <w:left w:val="none" w:sz="0" w:space="0" w:color="auto"/>
        <w:bottom w:val="none" w:sz="0" w:space="0" w:color="auto"/>
        <w:right w:val="none" w:sz="0" w:space="0" w:color="auto"/>
      </w:divBdr>
    </w:div>
    <w:div w:id="981080907">
      <w:bodyDiv w:val="1"/>
      <w:marLeft w:val="0"/>
      <w:marRight w:val="0"/>
      <w:marTop w:val="0"/>
      <w:marBottom w:val="0"/>
      <w:divBdr>
        <w:top w:val="none" w:sz="0" w:space="0" w:color="auto"/>
        <w:left w:val="none" w:sz="0" w:space="0" w:color="auto"/>
        <w:bottom w:val="none" w:sz="0" w:space="0" w:color="auto"/>
        <w:right w:val="none" w:sz="0" w:space="0" w:color="auto"/>
      </w:divBdr>
    </w:div>
    <w:div w:id="990524017">
      <w:bodyDiv w:val="1"/>
      <w:marLeft w:val="0"/>
      <w:marRight w:val="0"/>
      <w:marTop w:val="0"/>
      <w:marBottom w:val="0"/>
      <w:divBdr>
        <w:top w:val="none" w:sz="0" w:space="0" w:color="auto"/>
        <w:left w:val="none" w:sz="0" w:space="0" w:color="auto"/>
        <w:bottom w:val="none" w:sz="0" w:space="0" w:color="auto"/>
        <w:right w:val="none" w:sz="0" w:space="0" w:color="auto"/>
      </w:divBdr>
    </w:div>
    <w:div w:id="1044216743">
      <w:bodyDiv w:val="1"/>
      <w:marLeft w:val="0"/>
      <w:marRight w:val="0"/>
      <w:marTop w:val="0"/>
      <w:marBottom w:val="0"/>
      <w:divBdr>
        <w:top w:val="none" w:sz="0" w:space="0" w:color="auto"/>
        <w:left w:val="none" w:sz="0" w:space="0" w:color="auto"/>
        <w:bottom w:val="none" w:sz="0" w:space="0" w:color="auto"/>
        <w:right w:val="none" w:sz="0" w:space="0" w:color="auto"/>
      </w:divBdr>
    </w:div>
    <w:div w:id="1054305839">
      <w:bodyDiv w:val="1"/>
      <w:marLeft w:val="0"/>
      <w:marRight w:val="0"/>
      <w:marTop w:val="0"/>
      <w:marBottom w:val="0"/>
      <w:divBdr>
        <w:top w:val="none" w:sz="0" w:space="0" w:color="auto"/>
        <w:left w:val="none" w:sz="0" w:space="0" w:color="auto"/>
        <w:bottom w:val="none" w:sz="0" w:space="0" w:color="auto"/>
        <w:right w:val="none" w:sz="0" w:space="0" w:color="auto"/>
      </w:divBdr>
    </w:div>
    <w:div w:id="1059550657">
      <w:bodyDiv w:val="1"/>
      <w:marLeft w:val="0"/>
      <w:marRight w:val="0"/>
      <w:marTop w:val="0"/>
      <w:marBottom w:val="0"/>
      <w:divBdr>
        <w:top w:val="none" w:sz="0" w:space="0" w:color="auto"/>
        <w:left w:val="none" w:sz="0" w:space="0" w:color="auto"/>
        <w:bottom w:val="none" w:sz="0" w:space="0" w:color="auto"/>
        <w:right w:val="none" w:sz="0" w:space="0" w:color="auto"/>
      </w:divBdr>
    </w:div>
    <w:div w:id="1074475168">
      <w:bodyDiv w:val="1"/>
      <w:marLeft w:val="0"/>
      <w:marRight w:val="0"/>
      <w:marTop w:val="0"/>
      <w:marBottom w:val="0"/>
      <w:divBdr>
        <w:top w:val="none" w:sz="0" w:space="0" w:color="auto"/>
        <w:left w:val="none" w:sz="0" w:space="0" w:color="auto"/>
        <w:bottom w:val="none" w:sz="0" w:space="0" w:color="auto"/>
        <w:right w:val="none" w:sz="0" w:space="0" w:color="auto"/>
      </w:divBdr>
    </w:div>
    <w:div w:id="1112168266">
      <w:bodyDiv w:val="1"/>
      <w:marLeft w:val="0"/>
      <w:marRight w:val="0"/>
      <w:marTop w:val="0"/>
      <w:marBottom w:val="0"/>
      <w:divBdr>
        <w:top w:val="none" w:sz="0" w:space="0" w:color="auto"/>
        <w:left w:val="none" w:sz="0" w:space="0" w:color="auto"/>
        <w:bottom w:val="none" w:sz="0" w:space="0" w:color="auto"/>
        <w:right w:val="none" w:sz="0" w:space="0" w:color="auto"/>
      </w:divBdr>
    </w:div>
    <w:div w:id="1162281608">
      <w:bodyDiv w:val="1"/>
      <w:marLeft w:val="0"/>
      <w:marRight w:val="0"/>
      <w:marTop w:val="0"/>
      <w:marBottom w:val="0"/>
      <w:divBdr>
        <w:top w:val="none" w:sz="0" w:space="0" w:color="auto"/>
        <w:left w:val="none" w:sz="0" w:space="0" w:color="auto"/>
        <w:bottom w:val="none" w:sz="0" w:space="0" w:color="auto"/>
        <w:right w:val="none" w:sz="0" w:space="0" w:color="auto"/>
      </w:divBdr>
    </w:div>
    <w:div w:id="1191721782">
      <w:bodyDiv w:val="1"/>
      <w:marLeft w:val="0"/>
      <w:marRight w:val="0"/>
      <w:marTop w:val="0"/>
      <w:marBottom w:val="0"/>
      <w:divBdr>
        <w:top w:val="none" w:sz="0" w:space="0" w:color="auto"/>
        <w:left w:val="none" w:sz="0" w:space="0" w:color="auto"/>
        <w:bottom w:val="none" w:sz="0" w:space="0" w:color="auto"/>
        <w:right w:val="none" w:sz="0" w:space="0" w:color="auto"/>
      </w:divBdr>
    </w:div>
    <w:div w:id="1199978023">
      <w:bodyDiv w:val="1"/>
      <w:marLeft w:val="0"/>
      <w:marRight w:val="0"/>
      <w:marTop w:val="0"/>
      <w:marBottom w:val="0"/>
      <w:divBdr>
        <w:top w:val="none" w:sz="0" w:space="0" w:color="auto"/>
        <w:left w:val="none" w:sz="0" w:space="0" w:color="auto"/>
        <w:bottom w:val="none" w:sz="0" w:space="0" w:color="auto"/>
        <w:right w:val="none" w:sz="0" w:space="0" w:color="auto"/>
      </w:divBdr>
    </w:div>
    <w:div w:id="1204363978">
      <w:bodyDiv w:val="1"/>
      <w:marLeft w:val="0"/>
      <w:marRight w:val="0"/>
      <w:marTop w:val="0"/>
      <w:marBottom w:val="0"/>
      <w:divBdr>
        <w:top w:val="none" w:sz="0" w:space="0" w:color="auto"/>
        <w:left w:val="none" w:sz="0" w:space="0" w:color="auto"/>
        <w:bottom w:val="none" w:sz="0" w:space="0" w:color="auto"/>
        <w:right w:val="none" w:sz="0" w:space="0" w:color="auto"/>
      </w:divBdr>
    </w:div>
    <w:div w:id="1253784976">
      <w:bodyDiv w:val="1"/>
      <w:marLeft w:val="0"/>
      <w:marRight w:val="0"/>
      <w:marTop w:val="0"/>
      <w:marBottom w:val="0"/>
      <w:divBdr>
        <w:top w:val="none" w:sz="0" w:space="0" w:color="auto"/>
        <w:left w:val="none" w:sz="0" w:space="0" w:color="auto"/>
        <w:bottom w:val="none" w:sz="0" w:space="0" w:color="auto"/>
        <w:right w:val="none" w:sz="0" w:space="0" w:color="auto"/>
      </w:divBdr>
    </w:div>
    <w:div w:id="1295720024">
      <w:bodyDiv w:val="1"/>
      <w:marLeft w:val="0"/>
      <w:marRight w:val="0"/>
      <w:marTop w:val="0"/>
      <w:marBottom w:val="0"/>
      <w:divBdr>
        <w:top w:val="none" w:sz="0" w:space="0" w:color="auto"/>
        <w:left w:val="none" w:sz="0" w:space="0" w:color="auto"/>
        <w:bottom w:val="none" w:sz="0" w:space="0" w:color="auto"/>
        <w:right w:val="none" w:sz="0" w:space="0" w:color="auto"/>
      </w:divBdr>
    </w:div>
    <w:div w:id="1409033159">
      <w:bodyDiv w:val="1"/>
      <w:marLeft w:val="0"/>
      <w:marRight w:val="0"/>
      <w:marTop w:val="0"/>
      <w:marBottom w:val="0"/>
      <w:divBdr>
        <w:top w:val="none" w:sz="0" w:space="0" w:color="auto"/>
        <w:left w:val="none" w:sz="0" w:space="0" w:color="auto"/>
        <w:bottom w:val="none" w:sz="0" w:space="0" w:color="auto"/>
        <w:right w:val="none" w:sz="0" w:space="0" w:color="auto"/>
      </w:divBdr>
    </w:div>
    <w:div w:id="1461457335">
      <w:bodyDiv w:val="1"/>
      <w:marLeft w:val="0"/>
      <w:marRight w:val="0"/>
      <w:marTop w:val="0"/>
      <w:marBottom w:val="0"/>
      <w:divBdr>
        <w:top w:val="none" w:sz="0" w:space="0" w:color="auto"/>
        <w:left w:val="none" w:sz="0" w:space="0" w:color="auto"/>
        <w:bottom w:val="none" w:sz="0" w:space="0" w:color="auto"/>
        <w:right w:val="none" w:sz="0" w:space="0" w:color="auto"/>
      </w:divBdr>
    </w:div>
    <w:div w:id="1510221055">
      <w:bodyDiv w:val="1"/>
      <w:marLeft w:val="0"/>
      <w:marRight w:val="0"/>
      <w:marTop w:val="0"/>
      <w:marBottom w:val="0"/>
      <w:divBdr>
        <w:top w:val="none" w:sz="0" w:space="0" w:color="auto"/>
        <w:left w:val="none" w:sz="0" w:space="0" w:color="auto"/>
        <w:bottom w:val="none" w:sz="0" w:space="0" w:color="auto"/>
        <w:right w:val="none" w:sz="0" w:space="0" w:color="auto"/>
      </w:divBdr>
    </w:div>
    <w:div w:id="1527015084">
      <w:bodyDiv w:val="1"/>
      <w:marLeft w:val="0"/>
      <w:marRight w:val="0"/>
      <w:marTop w:val="0"/>
      <w:marBottom w:val="0"/>
      <w:divBdr>
        <w:top w:val="none" w:sz="0" w:space="0" w:color="auto"/>
        <w:left w:val="none" w:sz="0" w:space="0" w:color="auto"/>
        <w:bottom w:val="none" w:sz="0" w:space="0" w:color="auto"/>
        <w:right w:val="none" w:sz="0" w:space="0" w:color="auto"/>
      </w:divBdr>
    </w:div>
    <w:div w:id="1560284166">
      <w:bodyDiv w:val="1"/>
      <w:marLeft w:val="0"/>
      <w:marRight w:val="0"/>
      <w:marTop w:val="0"/>
      <w:marBottom w:val="0"/>
      <w:divBdr>
        <w:top w:val="none" w:sz="0" w:space="0" w:color="auto"/>
        <w:left w:val="none" w:sz="0" w:space="0" w:color="auto"/>
        <w:bottom w:val="none" w:sz="0" w:space="0" w:color="auto"/>
        <w:right w:val="none" w:sz="0" w:space="0" w:color="auto"/>
      </w:divBdr>
    </w:div>
    <w:div w:id="1591161030">
      <w:bodyDiv w:val="1"/>
      <w:marLeft w:val="0"/>
      <w:marRight w:val="0"/>
      <w:marTop w:val="0"/>
      <w:marBottom w:val="0"/>
      <w:divBdr>
        <w:top w:val="none" w:sz="0" w:space="0" w:color="auto"/>
        <w:left w:val="none" w:sz="0" w:space="0" w:color="auto"/>
        <w:bottom w:val="none" w:sz="0" w:space="0" w:color="auto"/>
        <w:right w:val="none" w:sz="0" w:space="0" w:color="auto"/>
      </w:divBdr>
    </w:div>
    <w:div w:id="1594586565">
      <w:bodyDiv w:val="1"/>
      <w:marLeft w:val="0"/>
      <w:marRight w:val="0"/>
      <w:marTop w:val="0"/>
      <w:marBottom w:val="0"/>
      <w:divBdr>
        <w:top w:val="none" w:sz="0" w:space="0" w:color="auto"/>
        <w:left w:val="none" w:sz="0" w:space="0" w:color="auto"/>
        <w:bottom w:val="none" w:sz="0" w:space="0" w:color="auto"/>
        <w:right w:val="none" w:sz="0" w:space="0" w:color="auto"/>
      </w:divBdr>
    </w:div>
    <w:div w:id="1602177950">
      <w:bodyDiv w:val="1"/>
      <w:marLeft w:val="0"/>
      <w:marRight w:val="0"/>
      <w:marTop w:val="0"/>
      <w:marBottom w:val="0"/>
      <w:divBdr>
        <w:top w:val="none" w:sz="0" w:space="0" w:color="auto"/>
        <w:left w:val="none" w:sz="0" w:space="0" w:color="auto"/>
        <w:bottom w:val="none" w:sz="0" w:space="0" w:color="auto"/>
        <w:right w:val="none" w:sz="0" w:space="0" w:color="auto"/>
      </w:divBdr>
      <w:divsChild>
        <w:div w:id="1064644601">
          <w:marLeft w:val="0"/>
          <w:marRight w:val="0"/>
          <w:marTop w:val="0"/>
          <w:marBottom w:val="0"/>
          <w:divBdr>
            <w:top w:val="none" w:sz="0" w:space="0" w:color="auto"/>
            <w:left w:val="none" w:sz="0" w:space="0" w:color="auto"/>
            <w:bottom w:val="none" w:sz="0" w:space="0" w:color="auto"/>
            <w:right w:val="none" w:sz="0" w:space="0" w:color="auto"/>
          </w:divBdr>
        </w:div>
        <w:div w:id="1149398102">
          <w:marLeft w:val="0"/>
          <w:marRight w:val="0"/>
          <w:marTop w:val="0"/>
          <w:marBottom w:val="0"/>
          <w:divBdr>
            <w:top w:val="none" w:sz="0" w:space="0" w:color="auto"/>
            <w:left w:val="none" w:sz="0" w:space="0" w:color="auto"/>
            <w:bottom w:val="none" w:sz="0" w:space="0" w:color="auto"/>
            <w:right w:val="none" w:sz="0" w:space="0" w:color="auto"/>
          </w:divBdr>
        </w:div>
        <w:div w:id="1200701858">
          <w:marLeft w:val="0"/>
          <w:marRight w:val="0"/>
          <w:marTop w:val="0"/>
          <w:marBottom w:val="0"/>
          <w:divBdr>
            <w:top w:val="none" w:sz="0" w:space="0" w:color="auto"/>
            <w:left w:val="none" w:sz="0" w:space="0" w:color="auto"/>
            <w:bottom w:val="none" w:sz="0" w:space="0" w:color="auto"/>
            <w:right w:val="none" w:sz="0" w:space="0" w:color="auto"/>
          </w:divBdr>
          <w:divsChild>
            <w:div w:id="528756864">
              <w:marLeft w:val="0"/>
              <w:marRight w:val="0"/>
              <w:marTop w:val="0"/>
              <w:marBottom w:val="0"/>
              <w:divBdr>
                <w:top w:val="none" w:sz="0" w:space="0" w:color="auto"/>
                <w:left w:val="none" w:sz="0" w:space="0" w:color="auto"/>
                <w:bottom w:val="none" w:sz="0" w:space="0" w:color="auto"/>
                <w:right w:val="none" w:sz="0" w:space="0" w:color="auto"/>
              </w:divBdr>
            </w:div>
            <w:div w:id="1580604042">
              <w:marLeft w:val="0"/>
              <w:marRight w:val="0"/>
              <w:marTop w:val="0"/>
              <w:marBottom w:val="0"/>
              <w:divBdr>
                <w:top w:val="none" w:sz="0" w:space="0" w:color="auto"/>
                <w:left w:val="none" w:sz="0" w:space="0" w:color="auto"/>
                <w:bottom w:val="none" w:sz="0" w:space="0" w:color="auto"/>
                <w:right w:val="none" w:sz="0" w:space="0" w:color="auto"/>
              </w:divBdr>
            </w:div>
            <w:div w:id="2040466989">
              <w:marLeft w:val="0"/>
              <w:marRight w:val="0"/>
              <w:marTop w:val="0"/>
              <w:marBottom w:val="0"/>
              <w:divBdr>
                <w:top w:val="none" w:sz="0" w:space="0" w:color="auto"/>
                <w:left w:val="none" w:sz="0" w:space="0" w:color="auto"/>
                <w:bottom w:val="none" w:sz="0" w:space="0" w:color="auto"/>
                <w:right w:val="none" w:sz="0" w:space="0" w:color="auto"/>
              </w:divBdr>
            </w:div>
          </w:divsChild>
        </w:div>
        <w:div w:id="1225991576">
          <w:marLeft w:val="0"/>
          <w:marRight w:val="0"/>
          <w:marTop w:val="0"/>
          <w:marBottom w:val="0"/>
          <w:divBdr>
            <w:top w:val="none" w:sz="0" w:space="0" w:color="auto"/>
            <w:left w:val="none" w:sz="0" w:space="0" w:color="auto"/>
            <w:bottom w:val="none" w:sz="0" w:space="0" w:color="auto"/>
            <w:right w:val="none" w:sz="0" w:space="0" w:color="auto"/>
          </w:divBdr>
          <w:divsChild>
            <w:div w:id="387850583">
              <w:marLeft w:val="0"/>
              <w:marRight w:val="0"/>
              <w:marTop w:val="0"/>
              <w:marBottom w:val="0"/>
              <w:divBdr>
                <w:top w:val="none" w:sz="0" w:space="0" w:color="auto"/>
                <w:left w:val="none" w:sz="0" w:space="0" w:color="auto"/>
                <w:bottom w:val="none" w:sz="0" w:space="0" w:color="auto"/>
                <w:right w:val="none" w:sz="0" w:space="0" w:color="auto"/>
              </w:divBdr>
            </w:div>
            <w:div w:id="508955279">
              <w:marLeft w:val="0"/>
              <w:marRight w:val="0"/>
              <w:marTop w:val="0"/>
              <w:marBottom w:val="0"/>
              <w:divBdr>
                <w:top w:val="none" w:sz="0" w:space="0" w:color="auto"/>
                <w:left w:val="none" w:sz="0" w:space="0" w:color="auto"/>
                <w:bottom w:val="none" w:sz="0" w:space="0" w:color="auto"/>
                <w:right w:val="none" w:sz="0" w:space="0" w:color="auto"/>
              </w:divBdr>
            </w:div>
            <w:div w:id="601258251">
              <w:marLeft w:val="0"/>
              <w:marRight w:val="0"/>
              <w:marTop w:val="0"/>
              <w:marBottom w:val="0"/>
              <w:divBdr>
                <w:top w:val="none" w:sz="0" w:space="0" w:color="auto"/>
                <w:left w:val="none" w:sz="0" w:space="0" w:color="auto"/>
                <w:bottom w:val="none" w:sz="0" w:space="0" w:color="auto"/>
                <w:right w:val="none" w:sz="0" w:space="0" w:color="auto"/>
              </w:divBdr>
            </w:div>
            <w:div w:id="1181092406">
              <w:marLeft w:val="0"/>
              <w:marRight w:val="0"/>
              <w:marTop w:val="0"/>
              <w:marBottom w:val="0"/>
              <w:divBdr>
                <w:top w:val="none" w:sz="0" w:space="0" w:color="auto"/>
                <w:left w:val="none" w:sz="0" w:space="0" w:color="auto"/>
                <w:bottom w:val="none" w:sz="0" w:space="0" w:color="auto"/>
                <w:right w:val="none" w:sz="0" w:space="0" w:color="auto"/>
              </w:divBdr>
            </w:div>
          </w:divsChild>
        </w:div>
        <w:div w:id="1392263794">
          <w:marLeft w:val="0"/>
          <w:marRight w:val="0"/>
          <w:marTop w:val="0"/>
          <w:marBottom w:val="0"/>
          <w:divBdr>
            <w:top w:val="none" w:sz="0" w:space="0" w:color="auto"/>
            <w:left w:val="none" w:sz="0" w:space="0" w:color="auto"/>
            <w:bottom w:val="none" w:sz="0" w:space="0" w:color="auto"/>
            <w:right w:val="none" w:sz="0" w:space="0" w:color="auto"/>
          </w:divBdr>
        </w:div>
        <w:div w:id="2136211965">
          <w:marLeft w:val="0"/>
          <w:marRight w:val="0"/>
          <w:marTop w:val="0"/>
          <w:marBottom w:val="0"/>
          <w:divBdr>
            <w:top w:val="none" w:sz="0" w:space="0" w:color="auto"/>
            <w:left w:val="none" w:sz="0" w:space="0" w:color="auto"/>
            <w:bottom w:val="none" w:sz="0" w:space="0" w:color="auto"/>
            <w:right w:val="none" w:sz="0" w:space="0" w:color="auto"/>
          </w:divBdr>
        </w:div>
      </w:divsChild>
    </w:div>
    <w:div w:id="1669819837">
      <w:bodyDiv w:val="1"/>
      <w:marLeft w:val="0"/>
      <w:marRight w:val="0"/>
      <w:marTop w:val="0"/>
      <w:marBottom w:val="0"/>
      <w:divBdr>
        <w:top w:val="none" w:sz="0" w:space="0" w:color="auto"/>
        <w:left w:val="none" w:sz="0" w:space="0" w:color="auto"/>
        <w:bottom w:val="none" w:sz="0" w:space="0" w:color="auto"/>
        <w:right w:val="none" w:sz="0" w:space="0" w:color="auto"/>
      </w:divBdr>
    </w:div>
    <w:div w:id="1768575409">
      <w:bodyDiv w:val="1"/>
      <w:marLeft w:val="0"/>
      <w:marRight w:val="0"/>
      <w:marTop w:val="0"/>
      <w:marBottom w:val="0"/>
      <w:divBdr>
        <w:top w:val="none" w:sz="0" w:space="0" w:color="auto"/>
        <w:left w:val="none" w:sz="0" w:space="0" w:color="auto"/>
        <w:bottom w:val="none" w:sz="0" w:space="0" w:color="auto"/>
        <w:right w:val="none" w:sz="0" w:space="0" w:color="auto"/>
      </w:divBdr>
    </w:div>
    <w:div w:id="1800027017">
      <w:bodyDiv w:val="1"/>
      <w:marLeft w:val="0"/>
      <w:marRight w:val="0"/>
      <w:marTop w:val="0"/>
      <w:marBottom w:val="0"/>
      <w:divBdr>
        <w:top w:val="none" w:sz="0" w:space="0" w:color="auto"/>
        <w:left w:val="none" w:sz="0" w:space="0" w:color="auto"/>
        <w:bottom w:val="none" w:sz="0" w:space="0" w:color="auto"/>
        <w:right w:val="none" w:sz="0" w:space="0" w:color="auto"/>
      </w:divBdr>
    </w:div>
    <w:div w:id="1801456105">
      <w:bodyDiv w:val="1"/>
      <w:marLeft w:val="0"/>
      <w:marRight w:val="0"/>
      <w:marTop w:val="0"/>
      <w:marBottom w:val="0"/>
      <w:divBdr>
        <w:top w:val="none" w:sz="0" w:space="0" w:color="auto"/>
        <w:left w:val="none" w:sz="0" w:space="0" w:color="auto"/>
        <w:bottom w:val="none" w:sz="0" w:space="0" w:color="auto"/>
        <w:right w:val="none" w:sz="0" w:space="0" w:color="auto"/>
      </w:divBdr>
    </w:div>
    <w:div w:id="1864053238">
      <w:bodyDiv w:val="1"/>
      <w:marLeft w:val="0"/>
      <w:marRight w:val="0"/>
      <w:marTop w:val="0"/>
      <w:marBottom w:val="0"/>
      <w:divBdr>
        <w:top w:val="none" w:sz="0" w:space="0" w:color="auto"/>
        <w:left w:val="none" w:sz="0" w:space="0" w:color="auto"/>
        <w:bottom w:val="none" w:sz="0" w:space="0" w:color="auto"/>
        <w:right w:val="none" w:sz="0" w:space="0" w:color="auto"/>
      </w:divBdr>
    </w:div>
    <w:div w:id="1976983801">
      <w:bodyDiv w:val="1"/>
      <w:marLeft w:val="0"/>
      <w:marRight w:val="0"/>
      <w:marTop w:val="0"/>
      <w:marBottom w:val="0"/>
      <w:divBdr>
        <w:top w:val="none" w:sz="0" w:space="0" w:color="auto"/>
        <w:left w:val="none" w:sz="0" w:space="0" w:color="auto"/>
        <w:bottom w:val="none" w:sz="0" w:space="0" w:color="auto"/>
        <w:right w:val="none" w:sz="0" w:space="0" w:color="auto"/>
      </w:divBdr>
    </w:div>
    <w:div w:id="1991474210">
      <w:bodyDiv w:val="1"/>
      <w:marLeft w:val="0"/>
      <w:marRight w:val="0"/>
      <w:marTop w:val="0"/>
      <w:marBottom w:val="0"/>
      <w:divBdr>
        <w:top w:val="none" w:sz="0" w:space="0" w:color="auto"/>
        <w:left w:val="none" w:sz="0" w:space="0" w:color="auto"/>
        <w:bottom w:val="none" w:sz="0" w:space="0" w:color="auto"/>
        <w:right w:val="none" w:sz="0" w:space="0" w:color="auto"/>
      </w:divBdr>
    </w:div>
    <w:div w:id="2050764742">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3216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ati.istat.it/OECDStat_Metadata/ShowMetadata.ashx?Dataset=DICA_ASIAUE1P&amp;Coords=%5bD3%5d&amp;ShowOnWeb=true&amp;Lang=it"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5663-8780-4452-87D7-09ACFEC5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19351</Words>
  <Characters>110301</Characters>
  <Application>Microsoft Office Word</Application>
  <DocSecurity>0</DocSecurity>
  <Lines>919</Lines>
  <Paragraphs>258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129394</CharactersWithSpaces>
  <SharedDoc>false</SharedDoc>
  <HyperlinkBase/>
  <HLinks>
    <vt:vector size="18" baseType="variant">
      <vt:variant>
        <vt:i4>6815827</vt:i4>
      </vt:variant>
      <vt:variant>
        <vt:i4>6</vt:i4>
      </vt:variant>
      <vt:variant>
        <vt:i4>0</vt:i4>
      </vt:variant>
      <vt:variant>
        <vt:i4>5</vt:i4>
      </vt:variant>
      <vt:variant>
        <vt:lpwstr>mailto:romaeventiecongressi@legalmail.it</vt:lpwstr>
      </vt:variant>
      <vt:variant>
        <vt:lpwstr/>
      </vt:variant>
      <vt:variant>
        <vt:i4>2359313</vt:i4>
      </vt:variant>
      <vt:variant>
        <vt:i4>3</vt:i4>
      </vt:variant>
      <vt:variant>
        <vt:i4>0</vt:i4>
      </vt:variant>
      <vt:variant>
        <vt:i4>5</vt:i4>
      </vt:variant>
      <vt:variant>
        <vt:lpwstr>mailto:dario.damico@oav.legalmail.it</vt:lpwstr>
      </vt:variant>
      <vt:variant>
        <vt:lpwstr/>
      </vt:variant>
      <vt:variant>
        <vt:i4>2621452</vt:i4>
      </vt:variant>
      <vt:variant>
        <vt:i4>0</vt:i4>
      </vt:variant>
      <vt:variant>
        <vt:i4>0</vt:i4>
      </vt:variant>
      <vt:variant>
        <vt:i4>5</vt:i4>
      </vt:variant>
      <vt:variant>
        <vt:lpwstr>mailto:riccardofratini@pecaruba.it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2023-11-21T09:23:00Z</dcterms:created>
  <dcterms:modified xsi:type="dcterms:W3CDTF">2023-11-21T09:23:00Z</dcterms:modified>
</cp:coreProperties>
</file>